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80" w:before="280" w:lineRule="auto"/>
        <w:jc w:val="center"/>
        <w:rPr>
          <w:rFonts w:ascii="Aptos" w:cs="Aptos" w:eastAsia="Aptos" w:hAnsi="Aptos"/>
          <w:b w:val="1"/>
          <w:color w:val="000000"/>
          <w:sz w:val="26"/>
          <w:szCs w:val="26"/>
        </w:rPr>
      </w:pPr>
      <w:bookmarkStart w:colFirst="0" w:colLast="0" w:name="_heading=h.ro5gsib8xeh" w:id="0"/>
      <w:bookmarkEnd w:id="0"/>
      <w:r w:rsidDel="00000000" w:rsidR="00000000" w:rsidRPr="00000000">
        <w:rPr>
          <w:rFonts w:ascii="Aptos" w:cs="Aptos" w:eastAsia="Aptos" w:hAnsi="Aptos"/>
          <w:b w:val="1"/>
          <w:color w:val="000000"/>
          <w:sz w:val="26"/>
          <w:szCs w:val="26"/>
          <w:rtl w:val="0"/>
        </w:rPr>
        <w:t xml:space="preserve">ANEXO II</w:t>
        <w:br w:type="textWrapping"/>
        <w:t xml:space="preserve"> PROPOSTA DE GESTÃO DO MERCADO DE NATAL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Edital de Chamamento Público nº 12/2025</w:t>
        <w:br w:type="textWrapping"/>
        <w:t xml:space="preserve">Fundação Casa de Cultura de João Monlevade – Projeto Natal Luz 2025</w:t>
      </w:r>
    </w:p>
    <w:p w:rsidR="00000000" w:rsidDel="00000000" w:rsidP="00000000" w:rsidRDefault="00000000" w:rsidRPr="00000000" w14:paraId="00000003">
      <w:pPr>
        <w:pStyle w:val="Heading4"/>
        <w:spacing w:after="40" w:before="240" w:lineRule="auto"/>
        <w:jc w:val="both"/>
        <w:rPr>
          <w:rFonts w:ascii="Aptos" w:cs="Aptos" w:eastAsia="Aptos" w:hAnsi="Aptos"/>
          <w:b w:val="1"/>
          <w:i w:val="0"/>
          <w:color w:val="000000"/>
          <w:sz w:val="22"/>
          <w:szCs w:val="22"/>
        </w:rPr>
      </w:pPr>
      <w:bookmarkStart w:colFirst="0" w:colLast="0" w:name="_heading=h.4i0zp3lly9ir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4"/>
        <w:spacing w:after="40" w:before="240" w:lineRule="auto"/>
        <w:jc w:val="both"/>
        <w:rPr>
          <w:rFonts w:ascii="Aptos" w:cs="Aptos" w:eastAsia="Aptos" w:hAnsi="Aptos"/>
          <w:b w:val="1"/>
          <w:i w:val="0"/>
          <w:color w:val="000000"/>
          <w:sz w:val="22"/>
          <w:szCs w:val="22"/>
        </w:rPr>
      </w:pPr>
      <w:bookmarkStart w:colFirst="0" w:colLast="0" w:name="_heading=h.rl4hp1b505si" w:id="2"/>
      <w:bookmarkEnd w:id="2"/>
      <w:r w:rsidDel="00000000" w:rsidR="00000000" w:rsidRPr="00000000">
        <w:rPr>
          <w:rFonts w:ascii="Aptos" w:cs="Aptos" w:eastAsia="Aptos" w:hAnsi="Aptos"/>
          <w:b w:val="1"/>
          <w:i w:val="0"/>
          <w:color w:val="000000"/>
          <w:sz w:val="22"/>
          <w:szCs w:val="22"/>
          <w:rtl w:val="0"/>
        </w:rPr>
        <w:t xml:space="preserve">1. IDENTIFICAÇÃO DO PROPONENTE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before="240" w:lineRule="auto"/>
        <w:ind w:left="720" w:hanging="360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2"/>
          <w:szCs w:val="22"/>
          <w:rtl w:val="0"/>
        </w:rPr>
        <w:t xml:space="preserve">Nome da Associação: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____________________________________________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CNPJ: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____________________________________________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Representante Legal: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___________________________________________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lineRule="auto"/>
        <w:ind w:left="720" w:hanging="360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Telefone / E-mail: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____________________________________________</w:t>
        <w:br w:type="textWrapping"/>
      </w:r>
    </w:p>
    <w:p w:rsidR="00000000" w:rsidDel="00000000" w:rsidP="00000000" w:rsidRDefault="00000000" w:rsidRPr="00000000" w14:paraId="00000009">
      <w:pPr>
        <w:pStyle w:val="Heading4"/>
        <w:spacing w:after="40" w:before="240" w:lineRule="auto"/>
        <w:jc w:val="both"/>
        <w:rPr>
          <w:rFonts w:ascii="Aptos" w:cs="Aptos" w:eastAsia="Aptos" w:hAnsi="Aptos"/>
          <w:b w:val="1"/>
          <w:i w:val="0"/>
          <w:color w:val="000000"/>
          <w:sz w:val="22"/>
          <w:szCs w:val="22"/>
        </w:rPr>
      </w:pPr>
      <w:bookmarkStart w:colFirst="0" w:colLast="0" w:name="_heading=h.2k6hpkiymjjp" w:id="3"/>
      <w:bookmarkEnd w:id="3"/>
      <w:r w:rsidDel="00000000" w:rsidR="00000000" w:rsidRPr="00000000">
        <w:rPr>
          <w:rFonts w:ascii="Aptos" w:cs="Aptos" w:eastAsia="Aptos" w:hAnsi="Aptos"/>
          <w:b w:val="1"/>
          <w:i w:val="0"/>
          <w:color w:val="000000"/>
          <w:sz w:val="22"/>
          <w:szCs w:val="22"/>
          <w:rtl w:val="0"/>
        </w:rPr>
        <w:t xml:space="preserve">2. PROPOSTA DE GESTÃO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before="240" w:lineRule="auto"/>
        <w:ind w:left="720" w:hanging="360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2"/>
          <w:szCs w:val="22"/>
          <w:rtl w:val="0"/>
        </w:rPr>
        <w:t xml:space="preserve">Ocupação e organização dos espaços:</w:t>
        <w:br w:type="textWrapping"/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Descrever como será feita a gestão das </w:t>
      </w: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nove casinhas fixas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e das </w:t>
      </w: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cinco barracas adicionais do dia 29/11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, incluindo número aproximado de empreendedores contemplados.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Produtos e serviços oferecidos:</w:t>
        <w:br w:type="textWrapping"/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Indicar os tipos de produtos e serviços que serão comercializados.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Cronograma cultural resumido:</w:t>
        <w:br w:type="textWrapping"/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Apresentar atividades culturais ou artísticas previstas durante o período do Mercado de Natal.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Contrapartida da associação:</w:t>
        <w:br w:type="textWrapping"/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Descrever contribuições adicionais da associação (ações culturais, sociais, ambientais ou estruturais).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40" w:lineRule="auto"/>
        <w:ind w:left="720" w:hanging="360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Justificativa da proposta:</w:t>
        <w:br w:type="textWrapping"/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Apresentar os objetivos e benefícios esperados da gestão do Mercado de Natal para a comunidade e empreendedores.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0" w:lineRule="auto"/>
        <w:ind w:left="0" w:firstLine="0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283.46456692913387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widowControl w:val="0"/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Rua Timóteo, 172 – Nossa Senhora da Conceição – João Monlevade/ MG – CEP: 35930-039</w:t>
    </w:r>
  </w:p>
  <w:p w:rsidR="00000000" w:rsidDel="00000000" w:rsidP="00000000" w:rsidRDefault="00000000" w:rsidRPr="00000000" w14:paraId="00000012">
    <w:pPr>
      <w:widowControl w:val="0"/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Fone: (31) 3859-0600 - E-mail: </w:t>
    </w:r>
    <w:hyperlink r:id="rId1"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casadeculturamonlevade@gmail.com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widowControl w:val="0"/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CNPJ: 21.857.115/0001-77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widowControl w:val="0"/>
      <w:ind w:hanging="141.73228346456693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-1000122</wp:posOffset>
          </wp:positionH>
          <wp:positionV relativeFrom="paragraph">
            <wp:posOffset>-179998</wp:posOffset>
          </wp:positionV>
          <wp:extent cx="7686675" cy="775313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-890" r="264" t="0"/>
                  <a:stretch>
                    <a:fillRect/>
                  </a:stretch>
                </pic:blipFill>
                <pic:spPr>
                  <a:xfrm>
                    <a:off x="0" y="0"/>
                    <a:ext cx="7686675" cy="7753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Forte1" w:customStyle="1">
    <w:name w:val="Forte1"/>
    <w:qFormat w:val="1"/>
    <w:rPr>
      <w:b w:val="1"/>
      <w:bCs w:val="1"/>
    </w:rPr>
  </w:style>
  <w:style w:type="paragraph" w:styleId="PargrafodaLista">
    <w:name w:val="List Paragraph"/>
    <w:qFormat w:val="1"/>
  </w:style>
  <w:style w:type="character" w:styleId="Hyperlink">
    <w:name w:val="Hyperlink"/>
    <w:uiPriority w:val="99"/>
    <w:unhideWhenUsed w:val="1"/>
    <w:rPr>
      <w:color w:val="0563c1"/>
      <w:u w:val="single"/>
    </w:rPr>
  </w:style>
  <w:style w:type="character" w:styleId="Refdenotaderodap">
    <w:name w:val="footnote reference"/>
    <w:uiPriority w:val="99"/>
    <w:semiHidden w:val="1"/>
    <w:unhideWhenUsed w:val="1"/>
    <w:rPr>
      <w:vertAlign w:val="superscript"/>
    </w:rPr>
  </w:style>
  <w:style w:type="paragraph" w:styleId="Textodenotaderodap">
    <w:name w:val="footnote text"/>
    <w:link w:val="TextodenotaderodapChar"/>
    <w:uiPriority w:val="99"/>
    <w:semiHidden w:val="1"/>
    <w:unhideWhenUsed w:val="1"/>
  </w:style>
  <w:style w:type="character" w:styleId="TextodenotaderodapChar" w:customStyle="1">
    <w:name w:val="Texto de nota de rodapé Char"/>
    <w:link w:val="Textodenotaderodap"/>
    <w:uiPriority w:val="99"/>
    <w:semiHidden w:val="1"/>
    <w:unhideWhenUsed w:val="1"/>
    <w:rPr>
      <w:sz w:val="20"/>
      <w:szCs w:val="2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asadeculturamonlevade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/IEN5W5+ZSKdJelpcPo1KnVzgg==">CgMxLjAyDWgucm81Z3NpYjh4ZWgyDmguNGkwenAzbGx5OWlyMg5oLnJsNGhwMWI1MDVzaTIOaC4yazZocGtpeW1qanA4AHIhMXhTUDN4TlJydHJuZWJ4VUc5N3A1eG5PWXNxdEY0bUk5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2025-06-16T17:21:00Z</dcterms:created>
  <dc:creator>Un-named</dc:creator>
</cp:coreProperties>
</file>