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jc w:val="left"/>
        <w:rPr>
          <w:rFonts w:hint="default" w:ascii="Century Gothic" w:hAnsi="Century Gothic" w:cs="Century Gothic"/>
          <w:sz w:val="24"/>
          <w:szCs w:val="24"/>
        </w:rPr>
      </w:pPr>
    </w:p>
    <w:p>
      <w:pPr>
        <w:pStyle w:val="8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MEMORIAL DESCRITIVO</w:t>
      </w:r>
    </w:p>
    <w:p>
      <w:pPr>
        <w:pStyle w:val="2"/>
        <w:rPr>
          <w:rFonts w:hint="default" w:ascii="Century Gothic" w:hAnsi="Century Gothic" w:cs="Century Gothic"/>
          <w:sz w:val="24"/>
          <w:szCs w:val="24"/>
        </w:rPr>
      </w:pPr>
    </w:p>
    <w:p>
      <w:pPr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1 – PROJETO:</w:t>
      </w:r>
      <w:r>
        <w:rPr>
          <w:rFonts w:hint="default" w:ascii="Century Gothic" w:hAnsi="Century Gothic" w:cs="Century Gothic"/>
          <w:sz w:val="24"/>
          <w:szCs w:val="24"/>
        </w:rPr>
        <w:t xml:space="preserve"> </w:t>
      </w:r>
    </w:p>
    <w:p>
      <w:pPr>
        <w:rPr>
          <w:rFonts w:hint="default" w:ascii="Century Gothic" w:hAnsi="Century Gothic" w:cs="Century Gothic"/>
          <w:sz w:val="24"/>
          <w:szCs w:val="24"/>
        </w:rPr>
      </w:pPr>
    </w:p>
    <w:p>
      <w:pPr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  <w:lang w:val="pt-BR"/>
        </w:rPr>
        <w:t>Execução de Infra-estrutura em trecho da rua Caxambu - Bairro de Lourdes</w:t>
      </w: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2- APRESENTAÇÃO :</w:t>
      </w: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O presente Memorial tem por finalidade descrever os Projeto e especificar as condições de execução e qualidade dos materiais a serem empregados nas obras de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execução de Infra-estrutura em trecho da rua Caxambu, bairro de Lourdes,</w:t>
      </w:r>
      <w:r>
        <w:rPr>
          <w:rFonts w:hint="default" w:ascii="Century Gothic" w:hAnsi="Century Gothic" w:cs="Century Gothic"/>
          <w:sz w:val="24"/>
          <w:szCs w:val="24"/>
        </w:rPr>
        <w:t xml:space="preserve"> município de João Monlevade / MG.   </w:t>
      </w: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3 – OBJETIVO:</w:t>
      </w: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O projeto de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execução de Infra-estrutura em trecho da rua Caxambu, bairro de Lourdes</w:t>
      </w:r>
      <w:r>
        <w:rPr>
          <w:rFonts w:hint="default" w:ascii="Century Gothic" w:hAnsi="Century Gothic" w:cs="Century Gothic"/>
          <w:sz w:val="24"/>
          <w:szCs w:val="24"/>
        </w:rPr>
        <w:t xml:space="preserve"> visa proporcionar melhores condições à população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local</w:t>
      </w:r>
      <w:r>
        <w:rPr>
          <w:rFonts w:hint="default" w:ascii="Century Gothic" w:hAnsi="Century Gothic" w:cs="Century Gothic"/>
          <w:sz w:val="24"/>
          <w:szCs w:val="24"/>
        </w:rPr>
        <w:t xml:space="preserve">, com a execução dos serviços de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alargamento do trecho da referida via melhorando a transitabilidade do local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4 – JUSTIFICATIVA:</w:t>
      </w: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  <w:lang w:val="pt-BR"/>
        </w:rPr>
        <w:t>O trecho da rua Caxambu objeto do presente processo desde sua abertura e implantação apresenta em seu trecho final o encurtamento da caixa de rolamento o que dificulta o acesso as ultimas residência com veículos alem de impedir as devidas manobras dos veículos que la trafegam para retornarem a origem da mesma, dai a necessidade de alargamento que será executado em estrutura em concreto armado.</w:t>
      </w:r>
    </w:p>
    <w:p>
      <w:pPr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5 - DETALHAMENTO DO PROJETO:</w:t>
      </w:r>
    </w:p>
    <w:p>
      <w:pPr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Este projeto contempla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execução de Infra-estrutura em trecho da rua Caxambu, bairro de Lourdes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  <w:lang w:val="pt-BR"/>
        </w:rPr>
        <w:t>Será executado estrutura em concreto armado, conforme projetos em anexo, para proporcionar o alargamento da referida via.</w:t>
      </w:r>
    </w:p>
    <w:p>
      <w:pPr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  <w:lang w:val="pt-BR"/>
        </w:rPr>
        <w:t>A estrutura será executada em concreto armado Fck=25,00 MPa  e armações em aço CA-50/60 conforme projetos estruturais anexos a este processo.</w:t>
      </w: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Para maior detalhamento, seguem as especificações básicas a serem empregadas nos serviços das referidas ruas, a saber:</w:t>
      </w:r>
    </w:p>
    <w:p>
      <w:pPr>
        <w:pStyle w:val="2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rPr>
          <w:rFonts w:hint="default" w:ascii="Century Gothic" w:hAnsi="Century Gothic" w:cs="Century Gothic"/>
          <w:b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6 - DESCRIÇÃO DOS SERVIÇOS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6.1 - ADMINISTRAÇÃO LOCAL</w:t>
      </w:r>
    </w:p>
    <w:p>
      <w:pPr>
        <w:pStyle w:val="19"/>
        <w:spacing w:line="360" w:lineRule="auto"/>
        <w:ind w:left="0" w:leftChars="0" w:firstLine="0" w:firstLineChars="0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sz w:val="24"/>
          <w:szCs w:val="24"/>
          <w:lang w:val="pt-BR"/>
        </w:rPr>
        <w:t xml:space="preserve">6.1.1 - </w:t>
      </w:r>
      <w:r>
        <w:rPr>
          <w:rFonts w:hint="default" w:ascii="Century Gothic" w:hAnsi="Century Gothic" w:cs="Century Gothic"/>
          <w:b/>
          <w:sz w:val="24"/>
          <w:szCs w:val="24"/>
        </w:rPr>
        <w:t>Administração local</w:t>
      </w:r>
    </w:p>
    <w:p>
      <w:pPr>
        <w:spacing w:line="360" w:lineRule="auto"/>
        <w:jc w:val="both"/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</w:pPr>
      <w:r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  <w:t>A </w:t>
      </w:r>
      <w:r>
        <w:rPr>
          <w:rStyle w:val="6"/>
          <w:rFonts w:hint="default" w:ascii="Century Gothic" w:hAnsi="Century Gothic" w:cs="Century Gothic"/>
          <w:b w:val="0"/>
          <w:color w:val="111111"/>
          <w:sz w:val="24"/>
          <w:szCs w:val="24"/>
          <w:shd w:val="clear" w:color="auto" w:fill="FFFFFF"/>
        </w:rPr>
        <w:t>administração</w:t>
      </w:r>
      <w:r>
        <w:rPr>
          <w:rFonts w:hint="default" w:ascii="Century Gothic" w:hAnsi="Century Gothic" w:cs="Century Gothic"/>
          <w:b/>
          <w:color w:val="111111"/>
          <w:sz w:val="24"/>
          <w:szCs w:val="24"/>
          <w:shd w:val="clear" w:color="auto" w:fill="FFFFFF"/>
        </w:rPr>
        <w:t> </w:t>
      </w:r>
      <w:r>
        <w:rPr>
          <w:rStyle w:val="6"/>
          <w:rFonts w:hint="default" w:ascii="Century Gothic" w:hAnsi="Century Gothic" w:cs="Century Gothic"/>
          <w:b w:val="0"/>
          <w:color w:val="111111"/>
          <w:sz w:val="24"/>
          <w:szCs w:val="24"/>
          <w:shd w:val="clear" w:color="auto" w:fill="FFFFFF"/>
        </w:rPr>
        <w:t>local</w:t>
      </w:r>
      <w:r>
        <w:rPr>
          <w:rFonts w:hint="default" w:ascii="Century Gothic" w:hAnsi="Century Gothic" w:cs="Century Gothic"/>
          <w:b/>
          <w:color w:val="111111"/>
          <w:sz w:val="24"/>
          <w:szCs w:val="24"/>
          <w:shd w:val="clear" w:color="auto" w:fill="FFFFFF"/>
        </w:rPr>
        <w:t> </w:t>
      </w:r>
      <w:r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  <w:t>também é um componente do custo direto da obra e compreende a estrutura administrativa de condução e apoio à execução da construção, composta de pessoal de direção técnica, pessoal de escritório e de segurança (vigias, porteiros, seguranças etc.)</w:t>
      </w:r>
    </w:p>
    <w:p>
      <w:pPr>
        <w:spacing w:line="360" w:lineRule="auto"/>
        <w:jc w:val="both"/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</w:pPr>
      <w:r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  <w:t>Os serviços serão aferidos conforme percentual de medição executada e devidamente aferida.</w:t>
      </w:r>
    </w:p>
    <w:p>
      <w:pPr>
        <w:spacing w:line="360" w:lineRule="auto"/>
        <w:jc w:val="both"/>
        <w:rPr>
          <w:rFonts w:hint="default" w:ascii="Century Gothic" w:hAnsi="Century Gothic" w:cs="Century Gothic"/>
          <w:color w:val="111111"/>
          <w:sz w:val="24"/>
          <w:szCs w:val="24"/>
          <w:shd w:val="clear" w:color="auto" w:fill="FFFFFF"/>
        </w:rPr>
      </w:pPr>
    </w:p>
    <w:p>
      <w:pPr>
        <w:pStyle w:val="19"/>
        <w:spacing w:line="360" w:lineRule="auto"/>
        <w:ind w:left="0" w:leftChars="0" w:firstLine="0" w:firstLineChars="0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sz w:val="24"/>
          <w:szCs w:val="24"/>
          <w:lang w:val="pt-BR"/>
        </w:rPr>
        <w:t xml:space="preserve">6.2 - </w:t>
      </w:r>
      <w:r>
        <w:rPr>
          <w:rFonts w:hint="default" w:ascii="Century Gothic" w:hAnsi="Century Gothic" w:cs="Century Gothic"/>
          <w:b/>
          <w:sz w:val="24"/>
          <w:szCs w:val="24"/>
        </w:rPr>
        <w:t>CANTEIRO DE OBRAS</w:t>
      </w:r>
    </w:p>
    <w:p>
      <w:pPr>
        <w:pStyle w:val="19"/>
        <w:spacing w:line="360" w:lineRule="auto"/>
        <w:ind w:left="0" w:leftChars="0" w:firstLine="0" w:firstLineChars="0"/>
        <w:jc w:val="both"/>
        <w:rPr>
          <w:rFonts w:hint="default" w:ascii="Century Gothic" w:hAnsi="Century Gothic" w:cs="Century Gothic"/>
          <w:b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sz w:val="24"/>
          <w:szCs w:val="24"/>
          <w:lang w:val="pt-BR"/>
        </w:rPr>
        <w:t>6.2.1 - Placa de Obra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Compreende o fornecimento e colocação de uma placa de obra, conforme padrão, inclusive pintura com esmalte sintético.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A placa será em chapa de aço galvanizado, fixada em estrutura de madeira, enrijecida com metalon 20x20mm. As letras e logomarcas serão plotadas com adesivo vinílico. A mesma deverá ser fixada em base de concreto, em local de boa visibilidade e de forma segura, antes do início da obra.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 xml:space="preserve">6.2.2 - </w:t>
      </w:r>
      <w:r>
        <w:rPr>
          <w:rFonts w:hint="default" w:ascii="Century Gothic" w:hAnsi="Century Gothic" w:cs="Century Gothic"/>
          <w:b/>
          <w:sz w:val="24"/>
          <w:szCs w:val="24"/>
        </w:rPr>
        <w:t>Fornecimento de Banheiro Químico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De forma a atender aos funcionários que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lavouram</w:t>
      </w:r>
      <w:r>
        <w:rPr>
          <w:rFonts w:hint="default" w:ascii="Century Gothic" w:hAnsi="Century Gothic" w:cs="Century Gothic"/>
          <w:sz w:val="24"/>
          <w:szCs w:val="24"/>
        </w:rPr>
        <w:t xml:space="preserve"> no local é necessário a colocação de banheiros químicos nas praças. Exceto nas praças que já forem providas de banheiros públicos.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A aferição do item será realizada pela unidade instalada.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</w:p>
    <w:p>
      <w:pPr>
        <w:pStyle w:val="19"/>
        <w:spacing w:line="360" w:lineRule="auto"/>
        <w:ind w:left="0" w:leftChars="0" w:firstLine="0" w:firstLineChars="0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sz w:val="24"/>
          <w:szCs w:val="24"/>
          <w:lang w:val="pt-BR"/>
        </w:rPr>
        <w:t xml:space="preserve">6.2.3 - </w:t>
      </w:r>
      <w:r>
        <w:rPr>
          <w:rFonts w:hint="default" w:ascii="Century Gothic" w:hAnsi="Century Gothic" w:cs="Century Gothic"/>
          <w:b/>
          <w:sz w:val="24"/>
          <w:szCs w:val="24"/>
        </w:rPr>
        <w:t>Locação de Container</w:t>
      </w:r>
    </w:p>
    <w:p>
      <w:pPr>
        <w:pStyle w:val="19"/>
        <w:spacing w:line="360" w:lineRule="auto"/>
        <w:ind w:left="0" w:leftChars="0" w:firstLine="0" w:firstLineChars="0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Deverá ser implantado em locais estratégicos das praças container para servir de base de apoio para os funcionários que estiverem executando serviços na referida praça.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A aferição do item será realizada pela unidade instalada.</w:t>
      </w:r>
    </w:p>
    <w:p>
      <w:pPr>
        <w:autoSpaceDE w:val="0"/>
        <w:autoSpaceDN w:val="0"/>
        <w:adjustRightInd w:val="0"/>
        <w:spacing w:after="0" w:line="360" w:lineRule="auto"/>
        <w:ind w:left="2832" w:firstLine="3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sz w:val="24"/>
          <w:szCs w:val="24"/>
          <w:lang w:val="pt-BR"/>
        </w:rPr>
        <w:t xml:space="preserve">6.2.4 - </w:t>
      </w:r>
      <w:r>
        <w:rPr>
          <w:rFonts w:hint="default" w:ascii="Century Gothic" w:hAnsi="Century Gothic" w:cs="Century Gothic"/>
          <w:b/>
          <w:sz w:val="24"/>
          <w:szCs w:val="24"/>
        </w:rPr>
        <w:t>Mobilização e Desmobilização de Container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Conforme a demanda for se apresentando os containers de apoio deverão ser locados de forma a atender tal demanda e por isso é necessário o referido item.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6.2.5 - Fornecimento e locação de Andaimes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De forma a atender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à demanda da obra serão locados andaimes do tipo fachadeiro para a execução dos serviços em altura que serão realizados para a confecção da estrutura em concreto armado, tais como, montagem de formas e desforma das mesmas, armação de ferragens em altura e mesmo concretagem de certos locais.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m² executado no mês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6.2.6 - Montagem de andaimes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Conforme a demanda de serviços em altura a ser realizada dentro do mês, os andaimes fachadeiros locados deverão ser montados e desmontados e o referido item vem pois dar condições para a aferição de tal serviço.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m²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6.2.7 - Tela-Tapume em polietileno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Para garantir a segurança dos transeuntes que trafegarem no local a obra deverá estar devidamente sinalizada e isolada por telas de polietileno que indicaram os locais por onde os cidadãos deveram trafegar de forma a garantir a segurança destes alem de servir como delimitação so espaço destinado ao canteiro de obras.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ml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</w:p>
    <w:p>
      <w:pPr>
        <w:pStyle w:val="19"/>
        <w:numPr>
          <w:numId w:val="0"/>
        </w:numPr>
        <w:spacing w:line="360" w:lineRule="auto"/>
        <w:ind w:leftChars="0"/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6.3 -</w:t>
      </w:r>
      <w:r>
        <w:rPr>
          <w:rFonts w:hint="default" w:ascii="Century Gothic" w:hAnsi="Century Gothic" w:cs="Century Gothic"/>
          <w:b/>
          <w:i/>
          <w:sz w:val="24"/>
          <w:szCs w:val="24"/>
        </w:rPr>
        <w:t xml:space="preserve">  MOVIMENTAÇÃO DE TERRA/</w:t>
      </w: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DEMOLIÇÕES/TRANSPORTE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6.</w:t>
      </w: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3.1 - Demolição de concreto simples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/>
          <w:i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/>
          <w:i/>
          <w:sz w:val="24"/>
          <w:szCs w:val="24"/>
          <w:lang w:val="pt-BR"/>
        </w:rPr>
        <w:t>Durante a fase inicila da obra deverão ser executadas demolições de elementos edificados em concreto e mesmo locos de concreto preenchidos com concreto. São serviços de suma importância para o progresso da obra e serão executados de foram manual ou mecânica.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m³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pStyle w:val="19"/>
        <w:numPr>
          <w:numId w:val="0"/>
        </w:numPr>
        <w:spacing w:line="360" w:lineRule="auto"/>
        <w:ind w:leftChars="0"/>
        <w:jc w:val="both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6.3.2 - Escavação manual de valas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>A escavação de valas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, no caso especifico do referido processo, servirá pois para a execução da escavação de vigas baldrame e blocos a serem executados para edificar a estrutura de concreto armado e seguirá as dimensões especificadas em projeto para os referidos elementos. Será executada manualmente devido a complexidade do local de intervenção.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O material resultante da escavação que não puder ser empregado será descarregado sobre caminhão e transportado imediatamente para locais aprovados pela Fiscalização.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m³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pStyle w:val="19"/>
        <w:numPr>
          <w:numId w:val="0"/>
        </w:numPr>
        <w:spacing w:line="360" w:lineRule="auto"/>
        <w:ind w:leftChars="0"/>
        <w:jc w:val="both"/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6.3.3 - Escavação de Tubulão</w:t>
      </w:r>
    </w:p>
    <w:p>
      <w:pPr>
        <w:pStyle w:val="19"/>
        <w:numPr>
          <w:numId w:val="0"/>
        </w:numPr>
        <w:spacing w:line="360" w:lineRule="auto"/>
        <w:ind w:leftChars="0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color w:val="000000"/>
          <w:sz w:val="24"/>
          <w:szCs w:val="24"/>
        </w:rPr>
        <w:t xml:space="preserve">O processo de escavação </w:t>
      </w:r>
      <w:r>
        <w:rPr>
          <w:rFonts w:hint="default" w:ascii="Century Gothic" w:hAnsi="Century Gothic" w:cs="Century Gothic"/>
          <w:color w:val="000000"/>
          <w:sz w:val="24"/>
          <w:szCs w:val="24"/>
          <w:lang w:val="pt-BR"/>
        </w:rPr>
        <w:t xml:space="preserve">de tubulões serão feitas de forma manual seguindo os projetos anexos ao processo. Deverão ser feitos de forma a garantir a segurança dos trabalhadores envolvidos no processo e o material escavado deverá ser </w:t>
      </w:r>
      <w:r>
        <w:rPr>
          <w:rFonts w:hint="default" w:ascii="Century Gothic" w:hAnsi="Century Gothic" w:cs="Century Gothic"/>
          <w:sz w:val="24"/>
          <w:szCs w:val="24"/>
        </w:rPr>
        <w:t>descarregado sobre caminhão e transportado imediatamente para locais aprovados pela Fiscalização.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m³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color w:val="000000"/>
          <w:sz w:val="24"/>
          <w:szCs w:val="24"/>
        </w:rPr>
      </w:pPr>
    </w:p>
    <w:p>
      <w:pPr>
        <w:pStyle w:val="19"/>
        <w:numPr>
          <w:numId w:val="0"/>
        </w:numPr>
        <w:spacing w:line="360" w:lineRule="auto"/>
        <w:ind w:leftChars="0"/>
        <w:jc w:val="both"/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i/>
          <w:sz w:val="24"/>
          <w:szCs w:val="24"/>
          <w:lang w:val="pt-BR"/>
        </w:rPr>
        <w:t>6.3.4 - Reaterro manual de vala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Após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 execução dos serviços do processo de forma geral deverá ser executado o reaterro de trechos do talude que estejam com processos erosivos de forma a regulariza-lo.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m³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6.3.5 - Apiloamento do fundo de vala com placa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As valas abertas para a confecção de blocos e vigas de fundação deverão ser apiloadas de forma a garantir a regularidade das mesmas, assim como o aterro realizado nos locais aterrados para regularizar o talude nos trechos com processo erosivo.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m²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6.3.6 - Carga de material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Todo material escavado ou mesmo demolido do referido processo deverá ser carregado e colocado sobre caminhao de forma que o material  excedente dos serviços citados acima sejam transportados para local devidamente indicado pela fiscalização.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realizada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pelo m³ executado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6.3.7 - Transporte de Material de qualquer natureza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O material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oriundo dos serviços de escavação e demolição deverão ser transportados para local devidamente aprovados pela fiscalização.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 O transporte deverá ser executado de forma que não caia material da escavação nas vias do município, com uso de lonas ou material similar. Compreende-se a distância máxima de 15,0km entre a obra e o local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de deposição do material a ser transportado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TxKm.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6.4 - ESTRUTURA / SUPERESTRUTURA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6.4.1 - Concreto estrutural</w:t>
      </w:r>
    </w:p>
    <w:p>
      <w:pPr>
        <w:pStyle w:val="2"/>
        <w:tabs>
          <w:tab w:val="left" w:pos="463"/>
        </w:tabs>
        <w:spacing w:line="360" w:lineRule="auto"/>
        <w:ind w:left="102" w:firstLine="0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O concreto a ser empregado nas fundações, assim como no resto da estrutura terá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F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>ck = 2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5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 Mpa, e no ato da concretagem deverão serão retirados corpos de prova para análise e posterior emissão de laudo de resistência, comprovando o Fck contratado.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 O serviço de concretagem dos elementos assim como dos materiais empregados deverão seguir normas da ABNT para garantir a qualidade dos serviços a serem executados.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m³.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6.4.2 - Corte e dobra de aço CA 50/60</w:t>
      </w:r>
    </w:p>
    <w:p>
      <w:pPr>
        <w:pStyle w:val="2"/>
        <w:tabs>
          <w:tab w:val="left" w:pos="462"/>
        </w:tabs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>As ferragens a serem aplicadas na execução d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os elementos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em concreto armado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deverão atender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ao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 projeto estrutural, respeitando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>às normas técnicas vigentes no país e os serviços contratados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. 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 serviço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em questão , compreende 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fornecimento, corte, dobra, armação e execução de ferragens com diâmetro conforme projeto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estrutural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 em anexo ao processo.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Kg.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6.4.3 - Forma e Desforma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Será utilizado a forma do tipo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tábua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 de pinus, com reaproveitamento, para a execução das formas dos blocos, pilares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,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vigas e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lajes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>, conforme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 projeto estrutural e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</w:rPr>
        <w:t xml:space="preserve"> planilha orçamentária. 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m².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6.5 - ALVENARIA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6.5.1 - Alvenaria de vedação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Será executado no bordo da estrutura edificada parede de proteção com altura de H=120 cm. Esta parede será edificada em alvenaria de blocos de concreto com espessura de 14,0 cm. Os blocos a serem utilizados deverão ser previamente analisados em termos de resistência e mesmo estética pois serão aparentes, ou seja, não terão qualquer tipo de acabamento em sua superfície. No processo de assentamento dos blocos deverão ser verificados a espessura da argamassa de assentamento de forma q ter um acabamento uniforme. Também deverão ser verificados o prumo da parede assim como o alinhamento da mesma.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m².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6.5.2 - Peitoril em concreto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Após a execução da parede de alvenaria de bloco de concreto espessura 14,0 cm, deverá ser executado peitoril de concreto com espessura de 3,0 cm e pingadeira nas laterais de 3,0 cm de forma a garantir o acabamento superior da parede executada.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ml.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6.6 - URBANIZAÇÃO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6.6.1 -Lançamento de solo em área de passeio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Junto da estrutura em concreto armado será executado um elemento tipo viga com altura de 18,0 cm delimitando o passeio da rua. Após a finalização deste elemento será executado o lançamento de solo até 12,0 cm para posterior confecção do passeio em concreto. 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m³.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6.6.2 - Passeios de concreto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 xml:space="preserve">Após a finalização do lançamento de solo deverá ser executado o </w:t>
      </w: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passeio em concreto con Fck= 15,0 MPa com espessura de 8 cm, conforme padrão da prefeitura.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m².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6.7 - LIMPEZA DE OBRA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6.7.1 - Limpeza final de obra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Para a entrega da referida obra deverá ser executada a limpeza final da mesma de forma que o local fique completamente livre de entulhos, terra movimentada, restos de materiais empregados e mesmo elementos de segurança instalados no local.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aferido por m².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6.8 - MOBILIZAÇÃO E DESMOBILIZAÇÃO</w:t>
      </w:r>
    </w:p>
    <w:p>
      <w:pPr>
        <w:spacing w:line="360" w:lineRule="auto"/>
        <w:jc w:val="both"/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/>
          <w:bCs/>
          <w:sz w:val="24"/>
          <w:szCs w:val="24"/>
          <w:lang w:val="pt-BR"/>
        </w:rPr>
        <w:t>6.8.1 - Mobilização e Desmobilização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  <w:t>Será considerado um valor para mobilização inicial e desmobilização final da obra na ordem de 0,50% do valor apurado para a obra.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  <w:lang w:val="pt-BR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aferição do item será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realizada 50,0% no inicio da obra e os últimos 50,00% ao final da mesma.</w:t>
      </w:r>
    </w:p>
    <w:p>
      <w:pPr>
        <w:spacing w:line="360" w:lineRule="auto"/>
        <w:jc w:val="both"/>
        <w:rPr>
          <w:rFonts w:hint="default" w:ascii="Century Gothic" w:hAnsi="Century Gothic" w:cs="Century Gothic"/>
          <w:b w:val="0"/>
          <w:bCs w:val="0"/>
          <w:sz w:val="24"/>
          <w:szCs w:val="24"/>
          <w:lang w:val="pt-BR"/>
        </w:rPr>
      </w:pPr>
    </w:p>
    <w:p>
      <w:pPr>
        <w:spacing w:line="360" w:lineRule="auto"/>
        <w:jc w:val="both"/>
        <w:rPr>
          <w:rFonts w:hint="default" w:ascii="Century Gothic" w:hAnsi="Century Gothic" w:cs="Century Gothic"/>
          <w:b/>
          <w:i/>
          <w:sz w:val="24"/>
          <w:szCs w:val="24"/>
        </w:rPr>
      </w:pPr>
      <w:r>
        <w:rPr>
          <w:rFonts w:hint="default" w:ascii="Century Gothic" w:hAnsi="Century Gothic" w:cs="Century Gothic"/>
          <w:b/>
          <w:i/>
          <w:sz w:val="24"/>
          <w:szCs w:val="24"/>
        </w:rPr>
        <w:t>7.0 CONSIDERAÇÕES FINAIS</w:t>
      </w:r>
    </w:p>
    <w:p>
      <w:pPr>
        <w:spacing w:line="360" w:lineRule="auto"/>
        <w:jc w:val="both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A CONTRATADA deverá recolher a Anotação de Responsabilidade Técnica – A.R.T., devidamente paga, de todos os profissionais de nível superior envolvidos na execução da obra. </w:t>
      </w: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Deverá ser mantido na obra, um Diário de Obra atualizado, onde serão anotadas todas as decisões tomadas pela FISCALIZAÇÃO, bem como os acidentes de trabalho, dias de chuva e demais ocorrências relativas à obra. </w:t>
      </w: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A CONTRATADA deverá ser responsável fisicamente e financeiramente pelos reparos advindos de eventuais estragos ocorridos às redes pluviais existentes</w:t>
      </w: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Será obrigatório o uso de Equipamento de Proteção Individual – EP</w:t>
      </w:r>
      <w:bookmarkStart w:id="0" w:name="_GoBack"/>
      <w:bookmarkEnd w:id="0"/>
      <w:r>
        <w:rPr>
          <w:rFonts w:hint="default" w:ascii="Century Gothic" w:hAnsi="Century Gothic" w:cs="Century Gothic"/>
          <w:sz w:val="24"/>
          <w:szCs w:val="24"/>
        </w:rPr>
        <w:t xml:space="preserve">I’s, que deverão ser fornecidos pela CONTRADA, por todos os funcionários envolvidos diretamente com a obra. </w:t>
      </w:r>
    </w:p>
    <w:p>
      <w:pPr>
        <w:spacing w:line="360" w:lineRule="auto"/>
        <w:ind w:firstLine="708"/>
        <w:jc w:val="both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Todos os materiais e suas aplicações deverão obedecer ao prescrito nas Normas da Associação Brasileira de Normas Técnicas – ABNT, aplicáveis e específicas para cada caso. Em caso de dúvida, a CONTRATADA deverá consultar a FISCALIZAÇÃO e/ou o Autor do Projeto, para que sejam sanadas antes da execução do serviço. Na existência de serviços não discriminados, a CONTRATADA somente poderá executá-los após a aprovação da FISCALIZAÇÃO. A omissão de qualquer procedimento ou norma constante deste Memorial ou em outros documentos contratuais, não exime a CONTRATADA da obrigatoriedade da utilização das melhores técnicas preconizadas para os serviços, respeitando os objetivos básicos de funcionalidade e adequação dos resultados, bem como todas as Normas da ABNT vigentes e as recomendações dos fabricantes. </w:t>
      </w:r>
    </w:p>
    <w:p>
      <w:pPr>
        <w:spacing w:line="360" w:lineRule="auto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center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 xml:space="preserve">João Monlevade,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22</w:t>
      </w:r>
      <w:r>
        <w:rPr>
          <w:rFonts w:hint="default" w:ascii="Century Gothic" w:hAnsi="Century Gothic" w:cs="Century Gothic"/>
          <w:sz w:val="24"/>
          <w:szCs w:val="24"/>
        </w:rPr>
        <w:t xml:space="preserve"> de 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março</w:t>
      </w:r>
      <w:r>
        <w:rPr>
          <w:rFonts w:hint="default" w:ascii="Century Gothic" w:hAnsi="Century Gothic" w:cs="Century Gothic"/>
          <w:sz w:val="24"/>
          <w:szCs w:val="24"/>
        </w:rPr>
        <w:t xml:space="preserve"> de 202</w:t>
      </w:r>
      <w:r>
        <w:rPr>
          <w:rFonts w:hint="default" w:ascii="Century Gothic" w:hAnsi="Century Gothic" w:cs="Century Gothic"/>
          <w:sz w:val="24"/>
          <w:szCs w:val="24"/>
          <w:lang w:val="pt-BR"/>
        </w:rPr>
        <w:t>3</w:t>
      </w:r>
      <w:r>
        <w:rPr>
          <w:rFonts w:hint="default" w:ascii="Century Gothic" w:hAnsi="Century Gothic" w:cs="Century Gothic"/>
          <w:sz w:val="24"/>
          <w:szCs w:val="24"/>
        </w:rPr>
        <w:t>.</w:t>
      </w:r>
    </w:p>
    <w:p>
      <w:pPr>
        <w:spacing w:line="360" w:lineRule="auto"/>
        <w:jc w:val="center"/>
        <w:rPr>
          <w:rFonts w:hint="default" w:ascii="Century Gothic" w:hAnsi="Century Gothic" w:cs="Century Gothic"/>
          <w:sz w:val="24"/>
          <w:szCs w:val="24"/>
        </w:rPr>
      </w:pPr>
    </w:p>
    <w:p>
      <w:pPr>
        <w:spacing w:line="360" w:lineRule="auto"/>
        <w:jc w:val="center"/>
        <w:rPr>
          <w:rFonts w:hint="default" w:ascii="Century Gothic" w:hAnsi="Century Gothic" w:cs="Century Gothic"/>
          <w:b/>
          <w:sz w:val="24"/>
          <w:szCs w:val="24"/>
        </w:rPr>
      </w:pPr>
    </w:p>
    <w:p>
      <w:pPr>
        <w:spacing w:line="360" w:lineRule="auto"/>
        <w:jc w:val="center"/>
        <w:rPr>
          <w:rFonts w:hint="default" w:ascii="Century Gothic" w:hAnsi="Century Gothic" w:cs="Century Gothic"/>
          <w:b/>
          <w:sz w:val="24"/>
          <w:szCs w:val="24"/>
        </w:rPr>
      </w:pPr>
      <w:r>
        <w:rPr>
          <w:rFonts w:hint="default" w:ascii="Century Gothic" w:hAnsi="Century Gothic" w:cs="Century Gothic"/>
          <w:b/>
          <w:sz w:val="24"/>
          <w:szCs w:val="24"/>
        </w:rPr>
        <w:t>Júlio Bruno Leite Júnior</w:t>
      </w:r>
    </w:p>
    <w:p>
      <w:pPr>
        <w:spacing w:line="360" w:lineRule="auto"/>
        <w:jc w:val="center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Engenheiro Civil</w:t>
      </w:r>
    </w:p>
    <w:p>
      <w:pPr>
        <w:spacing w:line="360" w:lineRule="auto"/>
        <w:jc w:val="center"/>
        <w:rPr>
          <w:rFonts w:hint="default" w:ascii="Century Gothic" w:hAnsi="Century Gothic" w:cs="Century Gothic"/>
          <w:sz w:val="24"/>
          <w:szCs w:val="24"/>
        </w:rPr>
      </w:pPr>
      <w:r>
        <w:rPr>
          <w:rFonts w:hint="default" w:ascii="Century Gothic" w:hAnsi="Century Gothic" w:cs="Century Gothic"/>
          <w:sz w:val="24"/>
          <w:szCs w:val="24"/>
        </w:rPr>
        <w:t>CREA – MG 80.199 / D</w:t>
      </w: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p>
      <w:pPr>
        <w:spacing w:line="360" w:lineRule="auto"/>
        <w:jc w:val="both"/>
        <w:rPr>
          <w:rFonts w:ascii="Century Gothic" w:hAnsi="Century Gothic"/>
          <w:sz w:val="24"/>
          <w:szCs w:val="24"/>
        </w:rPr>
      </w:pPr>
    </w:p>
    <w:sectPr>
      <w:headerReference r:id="rId3" w:type="default"/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0" w:type="auto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2749"/>
      <w:gridCol w:w="5971"/>
    </w:tblGrid>
    <w:tr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534" w:hRule="atLeast"/>
      </w:trPr>
      <w:tc>
        <w:tcPr>
          <w:tcW w:w="2802" w:type="dxa"/>
        </w:tcPr>
        <w:p>
          <w:pPr>
            <w:pStyle w:val="10"/>
            <w:jc w:val="center"/>
            <w:rPr>
              <w:rFonts w:ascii="Arial" w:hAnsi="Arial"/>
              <w:i/>
              <w:sz w:val="32"/>
              <w:szCs w:val="32"/>
            </w:rPr>
          </w:pPr>
          <w:r>
            <w:drawing>
              <wp:inline distT="0" distB="0" distL="114300" distR="114300">
                <wp:extent cx="1019810" cy="1099185"/>
                <wp:effectExtent l="0" t="0" r="8890" b="5715"/>
                <wp:docPr id="3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9810" cy="109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29" w:type="dxa"/>
        </w:tcPr>
        <w:p>
          <w:pPr>
            <w:pStyle w:val="10"/>
            <w:jc w:val="center"/>
            <w:rPr>
              <w:rFonts w:ascii="Arial" w:hAnsi="Arial"/>
              <w:b/>
              <w:i/>
            </w:rPr>
          </w:pPr>
        </w:p>
        <w:p>
          <w:pPr>
            <w:pStyle w:val="10"/>
            <w:jc w:val="center"/>
            <w:rPr>
              <w:rFonts w:ascii="Arial" w:hAnsi="Arial"/>
              <w:b/>
              <w:i/>
            </w:rPr>
          </w:pPr>
          <w:r>
            <w:rPr>
              <w:rFonts w:ascii="Arial" w:hAnsi="Arial"/>
              <w:b/>
              <w:i/>
            </w:rPr>
            <w:t>PREFEITURA MUNICIPAL DE JOÃO MONLEVADE</w:t>
          </w:r>
        </w:p>
        <w:p>
          <w:pPr>
            <w:pStyle w:val="10"/>
            <w:jc w:val="center"/>
            <w:rPr>
              <w:rFonts w:ascii="Arial" w:hAnsi="Arial"/>
              <w:b/>
              <w:i/>
            </w:rPr>
          </w:pPr>
          <w:r>
            <w:rPr>
              <w:rFonts w:ascii="Arial" w:hAnsi="Arial"/>
              <w:b/>
              <w:i/>
            </w:rPr>
            <w:t>Secretaria Municipal de Obras</w:t>
          </w:r>
        </w:p>
        <w:p>
          <w:pPr>
            <w:pStyle w:val="10"/>
            <w:jc w:val="center"/>
            <w:rPr>
              <w:rFonts w:ascii="Arial" w:hAnsi="Arial"/>
              <w:i/>
            </w:rPr>
          </w:pPr>
          <w:r>
            <w:rPr>
              <w:rFonts w:ascii="Arial" w:hAnsi="Arial"/>
              <w:i/>
            </w:rPr>
            <w:t>Av. Getúlio Vargas, 3171 – B. Belmonte – João Monlevade/MG</w:t>
          </w:r>
        </w:p>
      </w:tc>
    </w:tr>
  </w:tbl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FE"/>
    <w:rsid w:val="000009AF"/>
    <w:rsid w:val="0000692A"/>
    <w:rsid w:val="00030E78"/>
    <w:rsid w:val="000325DD"/>
    <w:rsid w:val="00036434"/>
    <w:rsid w:val="00037B7C"/>
    <w:rsid w:val="00046494"/>
    <w:rsid w:val="000553E6"/>
    <w:rsid w:val="00064467"/>
    <w:rsid w:val="000721CA"/>
    <w:rsid w:val="0007735E"/>
    <w:rsid w:val="000845A8"/>
    <w:rsid w:val="0008527E"/>
    <w:rsid w:val="000913B7"/>
    <w:rsid w:val="000A4ABB"/>
    <w:rsid w:val="000B2A21"/>
    <w:rsid w:val="000C3F79"/>
    <w:rsid w:val="000D2AAF"/>
    <w:rsid w:val="000D4AF1"/>
    <w:rsid w:val="000D538B"/>
    <w:rsid w:val="000E0248"/>
    <w:rsid w:val="000E3C79"/>
    <w:rsid w:val="001026A3"/>
    <w:rsid w:val="001033E4"/>
    <w:rsid w:val="001109A5"/>
    <w:rsid w:val="00113DB6"/>
    <w:rsid w:val="0012023B"/>
    <w:rsid w:val="0012499A"/>
    <w:rsid w:val="00124F3E"/>
    <w:rsid w:val="00125585"/>
    <w:rsid w:val="00126F85"/>
    <w:rsid w:val="00127944"/>
    <w:rsid w:val="00137A45"/>
    <w:rsid w:val="00140321"/>
    <w:rsid w:val="00145270"/>
    <w:rsid w:val="001567C3"/>
    <w:rsid w:val="0016284D"/>
    <w:rsid w:val="00163D95"/>
    <w:rsid w:val="00164DF2"/>
    <w:rsid w:val="00167021"/>
    <w:rsid w:val="00171ED4"/>
    <w:rsid w:val="00180422"/>
    <w:rsid w:val="00196983"/>
    <w:rsid w:val="001A57C5"/>
    <w:rsid w:val="001C1CC8"/>
    <w:rsid w:val="001C2BE9"/>
    <w:rsid w:val="001D64F1"/>
    <w:rsid w:val="001D7717"/>
    <w:rsid w:val="001E5B8F"/>
    <w:rsid w:val="00200435"/>
    <w:rsid w:val="00202559"/>
    <w:rsid w:val="002117E4"/>
    <w:rsid w:val="00221DBC"/>
    <w:rsid w:val="00221FE0"/>
    <w:rsid w:val="0022348F"/>
    <w:rsid w:val="00224AFC"/>
    <w:rsid w:val="00227CEB"/>
    <w:rsid w:val="002338B5"/>
    <w:rsid w:val="00244289"/>
    <w:rsid w:val="002546DB"/>
    <w:rsid w:val="00256E98"/>
    <w:rsid w:val="00263EC7"/>
    <w:rsid w:val="0026505F"/>
    <w:rsid w:val="00265E28"/>
    <w:rsid w:val="00271F3D"/>
    <w:rsid w:val="00283C87"/>
    <w:rsid w:val="002933C6"/>
    <w:rsid w:val="002969E2"/>
    <w:rsid w:val="002A5085"/>
    <w:rsid w:val="002B0A4C"/>
    <w:rsid w:val="002B1C38"/>
    <w:rsid w:val="002C0F1C"/>
    <w:rsid w:val="002D7A41"/>
    <w:rsid w:val="002E2CBF"/>
    <w:rsid w:val="002F340C"/>
    <w:rsid w:val="002F45D0"/>
    <w:rsid w:val="003029EE"/>
    <w:rsid w:val="00305DE3"/>
    <w:rsid w:val="00313DC7"/>
    <w:rsid w:val="0031632E"/>
    <w:rsid w:val="00322A12"/>
    <w:rsid w:val="0032410C"/>
    <w:rsid w:val="00334AEB"/>
    <w:rsid w:val="003366D9"/>
    <w:rsid w:val="003636E6"/>
    <w:rsid w:val="00365530"/>
    <w:rsid w:val="00365C96"/>
    <w:rsid w:val="003744CC"/>
    <w:rsid w:val="00376272"/>
    <w:rsid w:val="003808FB"/>
    <w:rsid w:val="0038136B"/>
    <w:rsid w:val="0038403B"/>
    <w:rsid w:val="0038630F"/>
    <w:rsid w:val="003907A3"/>
    <w:rsid w:val="003909A1"/>
    <w:rsid w:val="00396F30"/>
    <w:rsid w:val="003A5EA0"/>
    <w:rsid w:val="003D7334"/>
    <w:rsid w:val="003E1BEF"/>
    <w:rsid w:val="003E5B47"/>
    <w:rsid w:val="003E6594"/>
    <w:rsid w:val="003F25C2"/>
    <w:rsid w:val="004010D1"/>
    <w:rsid w:val="00410066"/>
    <w:rsid w:val="00412109"/>
    <w:rsid w:val="00412636"/>
    <w:rsid w:val="00421475"/>
    <w:rsid w:val="00421CF6"/>
    <w:rsid w:val="004348A7"/>
    <w:rsid w:val="0044144E"/>
    <w:rsid w:val="00460321"/>
    <w:rsid w:val="00462E19"/>
    <w:rsid w:val="0046436F"/>
    <w:rsid w:val="004645E0"/>
    <w:rsid w:val="00467A1C"/>
    <w:rsid w:val="00473A2C"/>
    <w:rsid w:val="00474D4C"/>
    <w:rsid w:val="0048150B"/>
    <w:rsid w:val="004836F0"/>
    <w:rsid w:val="00491242"/>
    <w:rsid w:val="004B524F"/>
    <w:rsid w:val="004B5562"/>
    <w:rsid w:val="004B69CB"/>
    <w:rsid w:val="004C228A"/>
    <w:rsid w:val="004C4FA0"/>
    <w:rsid w:val="004C58D2"/>
    <w:rsid w:val="004F5448"/>
    <w:rsid w:val="004F65A4"/>
    <w:rsid w:val="0050303B"/>
    <w:rsid w:val="005220AA"/>
    <w:rsid w:val="00523CE5"/>
    <w:rsid w:val="005344E3"/>
    <w:rsid w:val="00553E79"/>
    <w:rsid w:val="00556153"/>
    <w:rsid w:val="00571314"/>
    <w:rsid w:val="0058613F"/>
    <w:rsid w:val="00591B69"/>
    <w:rsid w:val="005955D8"/>
    <w:rsid w:val="005A220F"/>
    <w:rsid w:val="005B32AA"/>
    <w:rsid w:val="005C1989"/>
    <w:rsid w:val="005C4E02"/>
    <w:rsid w:val="005D0000"/>
    <w:rsid w:val="005D6532"/>
    <w:rsid w:val="005E1A6A"/>
    <w:rsid w:val="005E1D07"/>
    <w:rsid w:val="005E4C1B"/>
    <w:rsid w:val="005F0560"/>
    <w:rsid w:val="00603271"/>
    <w:rsid w:val="00603FF9"/>
    <w:rsid w:val="006101E9"/>
    <w:rsid w:val="0061476E"/>
    <w:rsid w:val="0061776F"/>
    <w:rsid w:val="00617D80"/>
    <w:rsid w:val="00640FA5"/>
    <w:rsid w:val="00650A06"/>
    <w:rsid w:val="006518E5"/>
    <w:rsid w:val="00664A18"/>
    <w:rsid w:val="0066616F"/>
    <w:rsid w:val="00666BC6"/>
    <w:rsid w:val="006760F0"/>
    <w:rsid w:val="00676DF4"/>
    <w:rsid w:val="00677DC5"/>
    <w:rsid w:val="0068324F"/>
    <w:rsid w:val="00685017"/>
    <w:rsid w:val="00693369"/>
    <w:rsid w:val="006A0F8F"/>
    <w:rsid w:val="006A7FF2"/>
    <w:rsid w:val="006B1810"/>
    <w:rsid w:val="006B1B1A"/>
    <w:rsid w:val="006B56A2"/>
    <w:rsid w:val="006C643E"/>
    <w:rsid w:val="006C71B7"/>
    <w:rsid w:val="006D62AD"/>
    <w:rsid w:val="006D6706"/>
    <w:rsid w:val="006E0EE9"/>
    <w:rsid w:val="006E16A2"/>
    <w:rsid w:val="007178FA"/>
    <w:rsid w:val="00730A0F"/>
    <w:rsid w:val="0073348D"/>
    <w:rsid w:val="00737820"/>
    <w:rsid w:val="0074217D"/>
    <w:rsid w:val="00742299"/>
    <w:rsid w:val="00743335"/>
    <w:rsid w:val="007529DD"/>
    <w:rsid w:val="007537F5"/>
    <w:rsid w:val="00764747"/>
    <w:rsid w:val="007813E8"/>
    <w:rsid w:val="0079324C"/>
    <w:rsid w:val="00794372"/>
    <w:rsid w:val="007A71F4"/>
    <w:rsid w:val="007B4D61"/>
    <w:rsid w:val="007D07BC"/>
    <w:rsid w:val="007D6B7F"/>
    <w:rsid w:val="0081660D"/>
    <w:rsid w:val="008172CF"/>
    <w:rsid w:val="008233EA"/>
    <w:rsid w:val="00831748"/>
    <w:rsid w:val="00831F79"/>
    <w:rsid w:val="0083566E"/>
    <w:rsid w:val="0084716C"/>
    <w:rsid w:val="0085069B"/>
    <w:rsid w:val="00851976"/>
    <w:rsid w:val="00854B60"/>
    <w:rsid w:val="00862923"/>
    <w:rsid w:val="00865935"/>
    <w:rsid w:val="0087257E"/>
    <w:rsid w:val="008840D2"/>
    <w:rsid w:val="008841AF"/>
    <w:rsid w:val="008863BD"/>
    <w:rsid w:val="0088698E"/>
    <w:rsid w:val="00892375"/>
    <w:rsid w:val="008933F2"/>
    <w:rsid w:val="0089549D"/>
    <w:rsid w:val="008A2654"/>
    <w:rsid w:val="008B03D5"/>
    <w:rsid w:val="008C2C7D"/>
    <w:rsid w:val="008C678B"/>
    <w:rsid w:val="008C7710"/>
    <w:rsid w:val="008D1F4E"/>
    <w:rsid w:val="008D3A68"/>
    <w:rsid w:val="008D6891"/>
    <w:rsid w:val="008E0E14"/>
    <w:rsid w:val="008E6779"/>
    <w:rsid w:val="009047DF"/>
    <w:rsid w:val="0091531F"/>
    <w:rsid w:val="009154A0"/>
    <w:rsid w:val="00922621"/>
    <w:rsid w:val="00927F15"/>
    <w:rsid w:val="00935945"/>
    <w:rsid w:val="00942D87"/>
    <w:rsid w:val="00946A7B"/>
    <w:rsid w:val="00975E04"/>
    <w:rsid w:val="00984278"/>
    <w:rsid w:val="0098457E"/>
    <w:rsid w:val="009846F1"/>
    <w:rsid w:val="0099030D"/>
    <w:rsid w:val="00990FC8"/>
    <w:rsid w:val="00996A2C"/>
    <w:rsid w:val="00996F3A"/>
    <w:rsid w:val="009A1072"/>
    <w:rsid w:val="009C219B"/>
    <w:rsid w:val="009C2F9B"/>
    <w:rsid w:val="009D0F4F"/>
    <w:rsid w:val="009D77B0"/>
    <w:rsid w:val="009E2A03"/>
    <w:rsid w:val="009E4A14"/>
    <w:rsid w:val="009F3EED"/>
    <w:rsid w:val="009F3F0E"/>
    <w:rsid w:val="00A01D07"/>
    <w:rsid w:val="00A106A7"/>
    <w:rsid w:val="00A10777"/>
    <w:rsid w:val="00A218B4"/>
    <w:rsid w:val="00A4045A"/>
    <w:rsid w:val="00A42080"/>
    <w:rsid w:val="00A45E53"/>
    <w:rsid w:val="00A54202"/>
    <w:rsid w:val="00A61C47"/>
    <w:rsid w:val="00A6267C"/>
    <w:rsid w:val="00A6716B"/>
    <w:rsid w:val="00A702CA"/>
    <w:rsid w:val="00A74523"/>
    <w:rsid w:val="00A764E5"/>
    <w:rsid w:val="00A76C5F"/>
    <w:rsid w:val="00A80321"/>
    <w:rsid w:val="00A9152D"/>
    <w:rsid w:val="00A93F06"/>
    <w:rsid w:val="00A95CC6"/>
    <w:rsid w:val="00AB32F3"/>
    <w:rsid w:val="00AB4EC1"/>
    <w:rsid w:val="00AC33BC"/>
    <w:rsid w:val="00AC6CF5"/>
    <w:rsid w:val="00AC75B0"/>
    <w:rsid w:val="00AD3EAC"/>
    <w:rsid w:val="00AD499F"/>
    <w:rsid w:val="00AE0B49"/>
    <w:rsid w:val="00AE7511"/>
    <w:rsid w:val="00AF0D7C"/>
    <w:rsid w:val="00AF2B3F"/>
    <w:rsid w:val="00AF5CFE"/>
    <w:rsid w:val="00B00BFE"/>
    <w:rsid w:val="00B03767"/>
    <w:rsid w:val="00B07750"/>
    <w:rsid w:val="00B15059"/>
    <w:rsid w:val="00B25411"/>
    <w:rsid w:val="00B30777"/>
    <w:rsid w:val="00B30C99"/>
    <w:rsid w:val="00B32588"/>
    <w:rsid w:val="00B412C2"/>
    <w:rsid w:val="00B467EB"/>
    <w:rsid w:val="00B52788"/>
    <w:rsid w:val="00B54D60"/>
    <w:rsid w:val="00B558B0"/>
    <w:rsid w:val="00B57623"/>
    <w:rsid w:val="00B64858"/>
    <w:rsid w:val="00B67247"/>
    <w:rsid w:val="00B72860"/>
    <w:rsid w:val="00B732B1"/>
    <w:rsid w:val="00B77489"/>
    <w:rsid w:val="00B77DE5"/>
    <w:rsid w:val="00B82B70"/>
    <w:rsid w:val="00B83229"/>
    <w:rsid w:val="00B92500"/>
    <w:rsid w:val="00B94464"/>
    <w:rsid w:val="00B9647A"/>
    <w:rsid w:val="00BA00A0"/>
    <w:rsid w:val="00BA15F7"/>
    <w:rsid w:val="00BA791A"/>
    <w:rsid w:val="00BB06A7"/>
    <w:rsid w:val="00BB731F"/>
    <w:rsid w:val="00BD069C"/>
    <w:rsid w:val="00BD6A10"/>
    <w:rsid w:val="00BE43E3"/>
    <w:rsid w:val="00BE6485"/>
    <w:rsid w:val="00BF15AE"/>
    <w:rsid w:val="00BF63EC"/>
    <w:rsid w:val="00C0581F"/>
    <w:rsid w:val="00C06E42"/>
    <w:rsid w:val="00C0759C"/>
    <w:rsid w:val="00C139B3"/>
    <w:rsid w:val="00C15FCA"/>
    <w:rsid w:val="00C27842"/>
    <w:rsid w:val="00C307EA"/>
    <w:rsid w:val="00C36CAF"/>
    <w:rsid w:val="00C4100F"/>
    <w:rsid w:val="00C44C7A"/>
    <w:rsid w:val="00C47AD0"/>
    <w:rsid w:val="00C5052F"/>
    <w:rsid w:val="00C56D50"/>
    <w:rsid w:val="00C61195"/>
    <w:rsid w:val="00C6412D"/>
    <w:rsid w:val="00C67CE1"/>
    <w:rsid w:val="00C95B31"/>
    <w:rsid w:val="00CB38C6"/>
    <w:rsid w:val="00CC2224"/>
    <w:rsid w:val="00CD1CAF"/>
    <w:rsid w:val="00CD62BE"/>
    <w:rsid w:val="00CD780F"/>
    <w:rsid w:val="00CE5ECB"/>
    <w:rsid w:val="00CF59CA"/>
    <w:rsid w:val="00D00206"/>
    <w:rsid w:val="00D17206"/>
    <w:rsid w:val="00D20C71"/>
    <w:rsid w:val="00D21838"/>
    <w:rsid w:val="00D30B52"/>
    <w:rsid w:val="00D3710E"/>
    <w:rsid w:val="00D372A5"/>
    <w:rsid w:val="00D4201C"/>
    <w:rsid w:val="00D4722B"/>
    <w:rsid w:val="00D530C1"/>
    <w:rsid w:val="00D7532A"/>
    <w:rsid w:val="00D77159"/>
    <w:rsid w:val="00D84F91"/>
    <w:rsid w:val="00D97BF0"/>
    <w:rsid w:val="00DA04EB"/>
    <w:rsid w:val="00DC088D"/>
    <w:rsid w:val="00DC12A9"/>
    <w:rsid w:val="00DD38F0"/>
    <w:rsid w:val="00DD429E"/>
    <w:rsid w:val="00DE1189"/>
    <w:rsid w:val="00DE4AE2"/>
    <w:rsid w:val="00DE5ACE"/>
    <w:rsid w:val="00DE6D8E"/>
    <w:rsid w:val="00E01181"/>
    <w:rsid w:val="00E03AC4"/>
    <w:rsid w:val="00E07823"/>
    <w:rsid w:val="00E12C9B"/>
    <w:rsid w:val="00E13D84"/>
    <w:rsid w:val="00E20BA0"/>
    <w:rsid w:val="00E22571"/>
    <w:rsid w:val="00E25540"/>
    <w:rsid w:val="00E25880"/>
    <w:rsid w:val="00E331F7"/>
    <w:rsid w:val="00E54438"/>
    <w:rsid w:val="00E54808"/>
    <w:rsid w:val="00E63A40"/>
    <w:rsid w:val="00E64133"/>
    <w:rsid w:val="00E66FBE"/>
    <w:rsid w:val="00E765E1"/>
    <w:rsid w:val="00E90B8B"/>
    <w:rsid w:val="00E91385"/>
    <w:rsid w:val="00E91ED4"/>
    <w:rsid w:val="00E94E18"/>
    <w:rsid w:val="00EA23C9"/>
    <w:rsid w:val="00EB75D0"/>
    <w:rsid w:val="00ED11FA"/>
    <w:rsid w:val="00ED1E6A"/>
    <w:rsid w:val="00EE4587"/>
    <w:rsid w:val="00EF0AF1"/>
    <w:rsid w:val="00EF70B7"/>
    <w:rsid w:val="00EF7774"/>
    <w:rsid w:val="00F34008"/>
    <w:rsid w:val="00F44793"/>
    <w:rsid w:val="00F50336"/>
    <w:rsid w:val="00F52F05"/>
    <w:rsid w:val="00F53BC3"/>
    <w:rsid w:val="00F7163F"/>
    <w:rsid w:val="00F93E77"/>
    <w:rsid w:val="00F94417"/>
    <w:rsid w:val="00FA16A2"/>
    <w:rsid w:val="00FB0F23"/>
    <w:rsid w:val="00FC1D11"/>
    <w:rsid w:val="00FC3DA6"/>
    <w:rsid w:val="00FC789D"/>
    <w:rsid w:val="00FD50CB"/>
    <w:rsid w:val="00FD60A0"/>
    <w:rsid w:val="00FD6E5D"/>
    <w:rsid w:val="00FE14C3"/>
    <w:rsid w:val="00FE1CC8"/>
    <w:rsid w:val="00FF327E"/>
    <w:rsid w:val="033E36BF"/>
    <w:rsid w:val="0747692C"/>
    <w:rsid w:val="0776091C"/>
    <w:rsid w:val="0CBA3508"/>
    <w:rsid w:val="0E286250"/>
    <w:rsid w:val="10111A85"/>
    <w:rsid w:val="115C72DB"/>
    <w:rsid w:val="12193D36"/>
    <w:rsid w:val="18FD1089"/>
    <w:rsid w:val="1B0F6D8B"/>
    <w:rsid w:val="1B4B7B59"/>
    <w:rsid w:val="1C8F71A4"/>
    <w:rsid w:val="1E9F6E97"/>
    <w:rsid w:val="2848266D"/>
    <w:rsid w:val="2D4D4526"/>
    <w:rsid w:val="2FA33530"/>
    <w:rsid w:val="322B5B77"/>
    <w:rsid w:val="35096052"/>
    <w:rsid w:val="352B5C9D"/>
    <w:rsid w:val="3B4019E0"/>
    <w:rsid w:val="3B792BB2"/>
    <w:rsid w:val="3DC35B62"/>
    <w:rsid w:val="4716026B"/>
    <w:rsid w:val="4B9D3F1D"/>
    <w:rsid w:val="4DEF426E"/>
    <w:rsid w:val="52185BA6"/>
    <w:rsid w:val="5580757A"/>
    <w:rsid w:val="567D5F0B"/>
    <w:rsid w:val="56CD6081"/>
    <w:rsid w:val="5ACD4B3F"/>
    <w:rsid w:val="60173C69"/>
    <w:rsid w:val="62164284"/>
    <w:rsid w:val="69F9444E"/>
    <w:rsid w:val="71E96AD1"/>
    <w:rsid w:val="7C6924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t-BR" w:eastAsia="pt-BR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jc w:val="center"/>
      <w:outlineLvl w:val="0"/>
    </w:pPr>
    <w:rPr>
      <w:b/>
      <w:sz w:val="2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paragraph" w:styleId="7">
    <w:name w:val="Body Text"/>
    <w:basedOn w:val="1"/>
    <w:link w:val="17"/>
    <w:uiPriority w:val="0"/>
    <w:pPr>
      <w:jc w:val="both"/>
    </w:pPr>
    <w:rPr>
      <w:sz w:val="24"/>
    </w:rPr>
  </w:style>
  <w:style w:type="paragraph" w:styleId="8">
    <w:name w:val="Title"/>
    <w:basedOn w:val="1"/>
    <w:link w:val="18"/>
    <w:qFormat/>
    <w:uiPriority w:val="0"/>
    <w:pPr>
      <w:jc w:val="center"/>
    </w:pPr>
    <w:rPr>
      <w:rFonts w:ascii="Arial" w:hAnsi="Arial"/>
      <w:b/>
      <w:bCs/>
      <w:sz w:val="28"/>
      <w:szCs w:val="24"/>
    </w:rPr>
  </w:style>
  <w:style w:type="paragraph" w:styleId="9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0">
    <w:name w:val="header"/>
    <w:basedOn w:val="1"/>
    <w:link w:val="13"/>
    <w:unhideWhenUsed/>
    <w:uiPriority w:val="0"/>
    <w:pPr>
      <w:tabs>
        <w:tab w:val="center" w:pos="4252"/>
        <w:tab w:val="right" w:pos="8504"/>
      </w:tabs>
    </w:pPr>
  </w:style>
  <w:style w:type="paragraph" w:styleId="11">
    <w:name w:val="footer"/>
    <w:basedOn w:val="1"/>
    <w:link w:val="14"/>
    <w:semiHidden/>
    <w:unhideWhenUsed/>
    <w:uiPriority w:val="99"/>
    <w:pPr>
      <w:tabs>
        <w:tab w:val="center" w:pos="4252"/>
        <w:tab w:val="right" w:pos="8504"/>
      </w:tabs>
    </w:pPr>
  </w:style>
  <w:style w:type="paragraph" w:styleId="12">
    <w:name w:val="Balloon Text"/>
    <w:basedOn w:val="1"/>
    <w:link w:val="15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13">
    <w:name w:val="Cabeçalho Char"/>
    <w:basedOn w:val="4"/>
    <w:link w:val="10"/>
    <w:semiHidden/>
    <w:uiPriority w:val="0"/>
  </w:style>
  <w:style w:type="character" w:customStyle="1" w:styleId="14">
    <w:name w:val="Rodapé Char"/>
    <w:basedOn w:val="4"/>
    <w:link w:val="11"/>
    <w:semiHidden/>
    <w:uiPriority w:val="99"/>
  </w:style>
  <w:style w:type="character" w:customStyle="1" w:styleId="15">
    <w:name w:val="Texto de balão Char"/>
    <w:basedOn w:val="4"/>
    <w:link w:val="1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6">
    <w:name w:val="Título 1 Char"/>
    <w:basedOn w:val="4"/>
    <w:link w:val="2"/>
    <w:uiPriority w:val="0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customStyle="1" w:styleId="17">
    <w:name w:val="Corpo de texto Char"/>
    <w:basedOn w:val="4"/>
    <w:link w:val="7"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18">
    <w:name w:val="Título Char"/>
    <w:basedOn w:val="4"/>
    <w:link w:val="8"/>
    <w:uiPriority w:val="0"/>
    <w:rPr>
      <w:rFonts w:ascii="Arial" w:hAnsi="Arial" w:eastAsia="Times New Roman" w:cs="Times New Roman"/>
      <w:b/>
      <w:bCs/>
      <w:sz w:val="28"/>
      <w:szCs w:val="24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character" w:customStyle="1" w:styleId="20">
    <w:name w:val="Título 2 Char"/>
    <w:basedOn w:val="4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pt-BR"/>
      <w14:textFill>
        <w14:solidFill>
          <w14:schemeClr w14:val="accent1"/>
        </w14:solidFill>
      </w14:textFill>
    </w:rPr>
  </w:style>
  <w:style w:type="paragraph" w:customStyle="1" w:styleId="21">
    <w:name w:val="Corpo de texto 31"/>
    <w:basedOn w:val="1"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pt-PT"/>
    </w:rPr>
  </w:style>
  <w:style w:type="paragraph" w:customStyle="1" w:styleId="22">
    <w:name w:val="Parágrafo da Lista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D639-D4A2-4174-82A1-DF68F3C4EA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2667</Words>
  <Characters>14408</Characters>
  <Lines>120</Lines>
  <Paragraphs>34</Paragraphs>
  <TotalTime>6</TotalTime>
  <ScaleCrop>false</ScaleCrop>
  <LinksUpToDate>false</LinksUpToDate>
  <CharactersWithSpaces>17041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2022-08-04T19:52:00Z</dcterms:created>
  <dc:creator>Julio</dc:creator>
  <cp:lastModifiedBy>julio bruno</cp:lastModifiedBy>
  <cp:lastPrinted>2019-11-04T18:29:00Z</cp:lastPrinted>
  <dcterms:modified xsi:type="dcterms:W3CDTF">2023-03-23T12:48:09Z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1046-11.2.0.11513</vt:lpwstr>
  </property>
  <property fmtid="{D5CDD505-2E9C-101B-9397-08002B2CF9AE}" pid="3" name="ICV">
    <vt:lpwstr>A4B252C13F61408DA47EA8501C500543</vt:lpwstr>
  </property>
</Properties>
</file>