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A0" w:rsidRPr="00EC296B" w:rsidRDefault="00C8196C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  <w:sz w:val="24"/>
          <w:szCs w:val="20"/>
        </w:rPr>
      </w:pPr>
      <w:bookmarkStart w:id="0" w:name="_GoBack"/>
      <w:bookmarkEnd w:id="0"/>
      <w:r w:rsidRPr="00EC296B">
        <w:rPr>
          <w:rFonts w:asciiTheme="majorHAnsi" w:eastAsia="Arial" w:hAnsiTheme="majorHAnsi" w:cstheme="majorHAnsi"/>
          <w:b/>
          <w:sz w:val="24"/>
          <w:szCs w:val="20"/>
        </w:rPr>
        <w:t>DECRETO</w:t>
      </w:r>
      <w:r w:rsidR="00B353D2" w:rsidRPr="00EC296B">
        <w:rPr>
          <w:rFonts w:asciiTheme="majorHAnsi" w:eastAsia="Arial" w:hAnsiTheme="majorHAnsi" w:cstheme="majorHAnsi"/>
          <w:b/>
          <w:sz w:val="24"/>
          <w:szCs w:val="20"/>
        </w:rPr>
        <w:t xml:space="preserve"> Nº </w:t>
      </w:r>
      <w:r w:rsidR="00EC1A8F">
        <w:rPr>
          <w:rFonts w:asciiTheme="majorHAnsi" w:eastAsia="Arial" w:hAnsiTheme="majorHAnsi" w:cstheme="majorHAnsi"/>
          <w:b/>
          <w:sz w:val="24"/>
          <w:szCs w:val="20"/>
        </w:rPr>
        <w:t>06</w:t>
      </w:r>
      <w:r w:rsidR="00B353D2" w:rsidRPr="00EC296B">
        <w:rPr>
          <w:rFonts w:asciiTheme="majorHAnsi" w:eastAsia="Arial" w:hAnsiTheme="majorHAnsi" w:cstheme="majorHAnsi"/>
          <w:b/>
          <w:sz w:val="24"/>
          <w:szCs w:val="20"/>
        </w:rPr>
        <w:t>/202</w:t>
      </w:r>
      <w:r w:rsidR="00A84FDA">
        <w:rPr>
          <w:rFonts w:asciiTheme="majorHAnsi" w:eastAsia="Arial" w:hAnsiTheme="majorHAnsi" w:cstheme="majorHAnsi"/>
          <w:b/>
          <w:sz w:val="24"/>
          <w:szCs w:val="20"/>
        </w:rPr>
        <w:t>4</w:t>
      </w:r>
    </w:p>
    <w:p w:rsidR="003026A0" w:rsidRPr="00EC296B" w:rsidRDefault="00B353D2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  <w:sz w:val="24"/>
          <w:szCs w:val="20"/>
        </w:rPr>
      </w:pPr>
      <w:r w:rsidRPr="00EC296B">
        <w:rPr>
          <w:rFonts w:asciiTheme="majorHAnsi" w:eastAsia="Arial" w:hAnsiTheme="majorHAnsi" w:cstheme="majorHAnsi"/>
          <w:b/>
          <w:sz w:val="24"/>
          <w:szCs w:val="20"/>
        </w:rPr>
        <w:t xml:space="preserve">DE </w:t>
      </w:r>
      <w:r w:rsidR="00673255">
        <w:rPr>
          <w:rFonts w:asciiTheme="majorHAnsi" w:eastAsia="Arial" w:hAnsiTheme="majorHAnsi" w:cstheme="majorHAnsi"/>
          <w:b/>
          <w:sz w:val="24"/>
          <w:szCs w:val="20"/>
        </w:rPr>
        <w:t>1</w:t>
      </w:r>
      <w:r w:rsidR="00A84FDA">
        <w:rPr>
          <w:rFonts w:asciiTheme="majorHAnsi" w:eastAsia="Arial" w:hAnsiTheme="majorHAnsi" w:cstheme="majorHAnsi"/>
          <w:b/>
          <w:sz w:val="24"/>
          <w:szCs w:val="20"/>
        </w:rPr>
        <w:t>5</w:t>
      </w:r>
      <w:r w:rsidRPr="00EC296B">
        <w:rPr>
          <w:rFonts w:asciiTheme="majorHAnsi" w:eastAsia="Arial" w:hAnsiTheme="majorHAnsi" w:cstheme="majorHAnsi"/>
          <w:b/>
          <w:sz w:val="24"/>
          <w:szCs w:val="20"/>
        </w:rPr>
        <w:t xml:space="preserve"> DE </w:t>
      </w:r>
      <w:r w:rsidR="00A84FDA">
        <w:rPr>
          <w:rFonts w:asciiTheme="majorHAnsi" w:eastAsia="Arial" w:hAnsiTheme="majorHAnsi" w:cstheme="majorHAnsi"/>
          <w:b/>
          <w:sz w:val="24"/>
          <w:szCs w:val="20"/>
        </w:rPr>
        <w:t>JANEIRO</w:t>
      </w:r>
      <w:r w:rsidR="009223E5" w:rsidRPr="00EC296B">
        <w:rPr>
          <w:rFonts w:asciiTheme="majorHAnsi" w:eastAsia="Arial" w:hAnsiTheme="majorHAnsi" w:cstheme="majorHAnsi"/>
          <w:b/>
          <w:sz w:val="24"/>
          <w:szCs w:val="20"/>
        </w:rPr>
        <w:t xml:space="preserve"> </w:t>
      </w:r>
      <w:r w:rsidRPr="00EC296B">
        <w:rPr>
          <w:rFonts w:asciiTheme="majorHAnsi" w:eastAsia="Arial" w:hAnsiTheme="majorHAnsi" w:cstheme="majorHAnsi"/>
          <w:b/>
          <w:sz w:val="24"/>
          <w:szCs w:val="20"/>
        </w:rPr>
        <w:t>DE 202</w:t>
      </w:r>
      <w:r w:rsidR="00A84FDA">
        <w:rPr>
          <w:rFonts w:asciiTheme="majorHAnsi" w:eastAsia="Arial" w:hAnsiTheme="majorHAnsi" w:cstheme="majorHAnsi"/>
          <w:b/>
          <w:sz w:val="24"/>
          <w:szCs w:val="20"/>
        </w:rPr>
        <w:t>4</w:t>
      </w:r>
    </w:p>
    <w:p w:rsidR="003026A0" w:rsidRPr="00EC296B" w:rsidRDefault="003026A0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  <w:sz w:val="24"/>
          <w:szCs w:val="20"/>
        </w:rPr>
      </w:pPr>
    </w:p>
    <w:p w:rsidR="003026A0" w:rsidRPr="00EC296B" w:rsidRDefault="00C8196C" w:rsidP="00A23227">
      <w:pPr>
        <w:spacing w:after="0" w:line="240" w:lineRule="auto"/>
        <w:ind w:leftChars="2060" w:left="4534" w:hanging="2"/>
        <w:jc w:val="both"/>
        <w:rPr>
          <w:rFonts w:asciiTheme="majorHAnsi" w:eastAsia="Arial" w:hAnsiTheme="majorHAnsi" w:cstheme="majorHAnsi"/>
          <w:color w:val="000000"/>
          <w:sz w:val="24"/>
          <w:szCs w:val="20"/>
        </w:rPr>
      </w:pPr>
      <w:r w:rsidRPr="00EC296B">
        <w:rPr>
          <w:rFonts w:asciiTheme="majorHAnsi" w:eastAsia="Arial" w:hAnsiTheme="majorHAnsi" w:cstheme="majorHAnsi"/>
          <w:b/>
          <w:color w:val="000000"/>
          <w:sz w:val="24"/>
          <w:szCs w:val="20"/>
        </w:rPr>
        <w:t>“</w:t>
      </w:r>
      <w:r w:rsidR="00105B95" w:rsidRPr="00EC296B">
        <w:rPr>
          <w:rFonts w:asciiTheme="majorHAnsi" w:eastAsia="Arial" w:hAnsiTheme="majorHAnsi" w:cstheme="majorHAnsi"/>
          <w:b/>
          <w:color w:val="000000"/>
          <w:sz w:val="24"/>
          <w:szCs w:val="20"/>
        </w:rPr>
        <w:t xml:space="preserve">DISPÕE SOBRE ALTERAÇÃO NO DECRETO Nº </w:t>
      </w:r>
      <w:r w:rsidR="00A84FDA">
        <w:rPr>
          <w:rFonts w:asciiTheme="majorHAnsi" w:eastAsia="Arial" w:hAnsiTheme="majorHAnsi" w:cstheme="majorHAnsi"/>
          <w:b/>
          <w:color w:val="000000"/>
          <w:sz w:val="24"/>
          <w:szCs w:val="20"/>
        </w:rPr>
        <w:t>33</w:t>
      </w:r>
      <w:r w:rsidR="00105B95" w:rsidRPr="00EC296B">
        <w:rPr>
          <w:rFonts w:asciiTheme="majorHAnsi" w:eastAsia="Arial" w:hAnsiTheme="majorHAnsi" w:cstheme="majorHAnsi"/>
          <w:b/>
          <w:color w:val="000000"/>
          <w:sz w:val="24"/>
          <w:szCs w:val="20"/>
        </w:rPr>
        <w:t>/20</w:t>
      </w:r>
      <w:r w:rsidR="00A84FDA">
        <w:rPr>
          <w:rFonts w:asciiTheme="majorHAnsi" w:eastAsia="Arial" w:hAnsiTheme="majorHAnsi" w:cstheme="majorHAnsi"/>
          <w:b/>
          <w:color w:val="000000"/>
          <w:sz w:val="24"/>
          <w:szCs w:val="20"/>
        </w:rPr>
        <w:t>14</w:t>
      </w:r>
      <w:r w:rsidR="00105B95" w:rsidRPr="00EC296B">
        <w:rPr>
          <w:rFonts w:asciiTheme="majorHAnsi" w:eastAsia="Arial" w:hAnsiTheme="majorHAnsi" w:cstheme="majorHAnsi"/>
          <w:b/>
          <w:color w:val="000000"/>
          <w:sz w:val="24"/>
          <w:szCs w:val="20"/>
        </w:rPr>
        <w:t xml:space="preserve"> QUE </w:t>
      </w:r>
      <w:r w:rsidR="00A84FDA">
        <w:rPr>
          <w:rFonts w:asciiTheme="majorHAnsi" w:eastAsia="Arial" w:hAnsiTheme="majorHAnsi" w:cstheme="majorHAnsi"/>
          <w:b/>
          <w:color w:val="000000"/>
          <w:sz w:val="24"/>
          <w:szCs w:val="20"/>
        </w:rPr>
        <w:t>ESTABELECE DIRETRIZES BÁSICAS PARA CONCESSÃO DE DIÁRIA DE VIAGEM E ADIANTAMENTO FINANCEIRO PARA FUNCIONÁRIO PÚBLICO MUNICIPAL A SERVIÇO OU INTERESSE DO MUNICÍPIO</w:t>
      </w:r>
      <w:r w:rsidRPr="00EC296B">
        <w:rPr>
          <w:rFonts w:asciiTheme="majorHAnsi" w:eastAsia="Arial" w:hAnsiTheme="majorHAnsi" w:cstheme="majorHAnsi"/>
          <w:b/>
          <w:color w:val="000000"/>
          <w:sz w:val="24"/>
          <w:szCs w:val="20"/>
        </w:rPr>
        <w:t>”</w:t>
      </w:r>
    </w:p>
    <w:p w:rsidR="003026A0" w:rsidRDefault="003026A0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026A0" w:rsidRDefault="00302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3026A0" w:rsidRPr="00EC296B" w:rsidRDefault="00B35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eastAsia="Arial" w:hAnsiTheme="majorHAnsi" w:cstheme="majorHAnsi"/>
          <w:sz w:val="24"/>
          <w:szCs w:val="20"/>
        </w:rPr>
      </w:pPr>
      <w:r w:rsidRPr="00EC296B">
        <w:rPr>
          <w:rFonts w:asciiTheme="majorHAnsi" w:eastAsia="Arial" w:hAnsiTheme="majorHAnsi" w:cstheme="majorHAnsi"/>
          <w:b/>
          <w:sz w:val="24"/>
          <w:szCs w:val="20"/>
        </w:rPr>
        <w:t>O PREFEITO MUNICIPAL DE JOÃO MONLEVADE,</w:t>
      </w:r>
      <w:r w:rsidRPr="00EC296B">
        <w:rPr>
          <w:rFonts w:asciiTheme="majorHAnsi" w:eastAsia="Arial" w:hAnsiTheme="majorHAnsi" w:cstheme="majorHAnsi"/>
          <w:sz w:val="24"/>
          <w:szCs w:val="20"/>
        </w:rPr>
        <w:t xml:space="preserve"> no desempenho de suas atribuições legais, conferidas pelo art. 52, inciso VI, da Lei Orgânica Municipal;</w:t>
      </w:r>
    </w:p>
    <w:p w:rsidR="003026A0" w:rsidRPr="00EC296B" w:rsidRDefault="00302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eastAsia="Arial" w:hAnsiTheme="majorHAnsi" w:cstheme="majorHAnsi"/>
          <w:sz w:val="24"/>
          <w:szCs w:val="20"/>
        </w:rPr>
      </w:pPr>
    </w:p>
    <w:p w:rsidR="003026A0" w:rsidRPr="00EC296B" w:rsidRDefault="00B35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eastAsia="Arial" w:hAnsiTheme="majorHAnsi" w:cstheme="majorHAnsi"/>
          <w:b/>
          <w:sz w:val="24"/>
          <w:szCs w:val="20"/>
        </w:rPr>
      </w:pPr>
      <w:r w:rsidRPr="00EC296B">
        <w:rPr>
          <w:rFonts w:asciiTheme="majorHAnsi" w:eastAsia="Arial" w:hAnsiTheme="majorHAnsi" w:cstheme="majorHAnsi"/>
          <w:sz w:val="24"/>
          <w:szCs w:val="20"/>
        </w:rPr>
        <w:tab/>
      </w:r>
      <w:r w:rsidR="00C8196C" w:rsidRPr="00EC296B">
        <w:rPr>
          <w:rFonts w:asciiTheme="majorHAnsi" w:eastAsia="Arial" w:hAnsiTheme="majorHAnsi" w:cstheme="majorHAnsi"/>
          <w:b/>
          <w:sz w:val="24"/>
          <w:szCs w:val="20"/>
        </w:rPr>
        <w:t>DECRETA</w:t>
      </w:r>
      <w:r w:rsidRPr="00EC296B">
        <w:rPr>
          <w:rFonts w:asciiTheme="majorHAnsi" w:eastAsia="Arial" w:hAnsiTheme="majorHAnsi" w:cstheme="majorHAnsi"/>
          <w:b/>
          <w:sz w:val="24"/>
          <w:szCs w:val="20"/>
        </w:rPr>
        <w:t xml:space="preserve">: </w:t>
      </w:r>
    </w:p>
    <w:p w:rsidR="003026A0" w:rsidRPr="00EC296B" w:rsidRDefault="00302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eastAsia="Arial" w:hAnsiTheme="majorHAnsi" w:cstheme="majorHAnsi"/>
          <w:b/>
          <w:sz w:val="24"/>
          <w:szCs w:val="20"/>
        </w:rPr>
      </w:pPr>
    </w:p>
    <w:p w:rsidR="00105B95" w:rsidRPr="00EC296B" w:rsidRDefault="00B35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eastAsia="Arial" w:hAnsiTheme="majorHAnsi" w:cstheme="majorHAnsi"/>
          <w:sz w:val="24"/>
          <w:szCs w:val="20"/>
        </w:rPr>
      </w:pPr>
      <w:r w:rsidRPr="00EC296B">
        <w:rPr>
          <w:rFonts w:asciiTheme="majorHAnsi" w:eastAsia="Arial" w:hAnsiTheme="majorHAnsi" w:cstheme="majorHAnsi"/>
          <w:b/>
          <w:sz w:val="24"/>
          <w:szCs w:val="20"/>
        </w:rPr>
        <w:t xml:space="preserve">Art. 1º </w:t>
      </w:r>
      <w:r w:rsidR="00673255">
        <w:rPr>
          <w:rFonts w:asciiTheme="majorHAnsi" w:eastAsia="Arial" w:hAnsiTheme="majorHAnsi" w:cstheme="majorHAnsi"/>
          <w:sz w:val="24"/>
          <w:szCs w:val="20"/>
        </w:rPr>
        <w:t>O art. 1</w:t>
      </w:r>
      <w:r w:rsidR="00A84FDA">
        <w:rPr>
          <w:rFonts w:asciiTheme="majorHAnsi" w:eastAsia="Arial" w:hAnsiTheme="majorHAnsi" w:cstheme="majorHAnsi"/>
          <w:sz w:val="24"/>
          <w:szCs w:val="20"/>
        </w:rPr>
        <w:t>1</w:t>
      </w:r>
      <w:r w:rsidR="00105B95" w:rsidRPr="00EC296B">
        <w:rPr>
          <w:rFonts w:asciiTheme="majorHAnsi" w:eastAsia="Arial" w:hAnsiTheme="majorHAnsi" w:cstheme="majorHAnsi"/>
          <w:sz w:val="24"/>
          <w:szCs w:val="20"/>
        </w:rPr>
        <w:t xml:space="preserve"> do Decreto </w:t>
      </w:r>
      <w:r w:rsidR="003023D3">
        <w:rPr>
          <w:rFonts w:asciiTheme="majorHAnsi" w:eastAsia="Arial" w:hAnsiTheme="majorHAnsi" w:cstheme="majorHAnsi"/>
          <w:sz w:val="24"/>
          <w:szCs w:val="20"/>
        </w:rPr>
        <w:t xml:space="preserve">Municipal </w:t>
      </w:r>
      <w:r w:rsidR="00105B95" w:rsidRPr="00EC296B">
        <w:rPr>
          <w:rFonts w:asciiTheme="majorHAnsi" w:eastAsia="Arial" w:hAnsiTheme="majorHAnsi" w:cstheme="majorHAnsi"/>
          <w:sz w:val="24"/>
          <w:szCs w:val="20"/>
        </w:rPr>
        <w:t xml:space="preserve">nº </w:t>
      </w:r>
      <w:r w:rsidR="00A84FDA">
        <w:rPr>
          <w:rFonts w:asciiTheme="majorHAnsi" w:eastAsia="Arial" w:hAnsiTheme="majorHAnsi" w:cstheme="majorHAnsi"/>
          <w:sz w:val="24"/>
          <w:szCs w:val="20"/>
        </w:rPr>
        <w:t>33</w:t>
      </w:r>
      <w:r w:rsidR="00105B95" w:rsidRPr="00EC296B">
        <w:rPr>
          <w:rFonts w:asciiTheme="majorHAnsi" w:eastAsia="Arial" w:hAnsiTheme="majorHAnsi" w:cstheme="majorHAnsi"/>
          <w:sz w:val="24"/>
          <w:szCs w:val="20"/>
        </w:rPr>
        <w:t>/20</w:t>
      </w:r>
      <w:r w:rsidR="00A84FDA">
        <w:rPr>
          <w:rFonts w:asciiTheme="majorHAnsi" w:eastAsia="Arial" w:hAnsiTheme="majorHAnsi" w:cstheme="majorHAnsi"/>
          <w:sz w:val="24"/>
          <w:szCs w:val="20"/>
        </w:rPr>
        <w:t>14</w:t>
      </w:r>
      <w:r w:rsidR="00105B95" w:rsidRPr="00EC296B">
        <w:rPr>
          <w:rFonts w:asciiTheme="majorHAnsi" w:eastAsia="Arial" w:hAnsiTheme="majorHAnsi" w:cstheme="majorHAnsi"/>
          <w:sz w:val="24"/>
          <w:szCs w:val="20"/>
        </w:rPr>
        <w:t xml:space="preserve">, de </w:t>
      </w:r>
      <w:r w:rsidR="00673255">
        <w:rPr>
          <w:rFonts w:asciiTheme="majorHAnsi" w:eastAsia="Arial" w:hAnsiTheme="majorHAnsi" w:cstheme="majorHAnsi"/>
          <w:sz w:val="24"/>
          <w:szCs w:val="20"/>
        </w:rPr>
        <w:t>2</w:t>
      </w:r>
      <w:r w:rsidR="00A84FDA">
        <w:rPr>
          <w:rFonts w:asciiTheme="majorHAnsi" w:eastAsia="Arial" w:hAnsiTheme="majorHAnsi" w:cstheme="majorHAnsi"/>
          <w:sz w:val="24"/>
          <w:szCs w:val="20"/>
        </w:rPr>
        <w:t>4</w:t>
      </w:r>
      <w:r w:rsidR="00105B95" w:rsidRPr="00EC296B">
        <w:rPr>
          <w:rFonts w:asciiTheme="majorHAnsi" w:eastAsia="Arial" w:hAnsiTheme="majorHAnsi" w:cstheme="majorHAnsi"/>
          <w:sz w:val="24"/>
          <w:szCs w:val="20"/>
        </w:rPr>
        <w:t xml:space="preserve"> de </w:t>
      </w:r>
      <w:r w:rsidR="00A84FDA">
        <w:rPr>
          <w:rFonts w:asciiTheme="majorHAnsi" w:eastAsia="Arial" w:hAnsiTheme="majorHAnsi" w:cstheme="majorHAnsi"/>
          <w:sz w:val="24"/>
          <w:szCs w:val="20"/>
        </w:rPr>
        <w:t>março</w:t>
      </w:r>
      <w:r w:rsidR="00105B95" w:rsidRPr="00EC296B">
        <w:rPr>
          <w:rFonts w:asciiTheme="majorHAnsi" w:eastAsia="Arial" w:hAnsiTheme="majorHAnsi" w:cstheme="majorHAnsi"/>
          <w:sz w:val="24"/>
          <w:szCs w:val="20"/>
        </w:rPr>
        <w:t xml:space="preserve"> de 20</w:t>
      </w:r>
      <w:r w:rsidR="00A84FDA">
        <w:rPr>
          <w:rFonts w:asciiTheme="majorHAnsi" w:eastAsia="Arial" w:hAnsiTheme="majorHAnsi" w:cstheme="majorHAnsi"/>
          <w:sz w:val="24"/>
          <w:szCs w:val="20"/>
        </w:rPr>
        <w:t>14</w:t>
      </w:r>
      <w:r w:rsidR="00105B95" w:rsidRPr="00EC296B">
        <w:rPr>
          <w:rFonts w:asciiTheme="majorHAnsi" w:eastAsia="Arial" w:hAnsiTheme="majorHAnsi" w:cstheme="majorHAnsi"/>
          <w:sz w:val="24"/>
          <w:szCs w:val="20"/>
        </w:rPr>
        <w:t xml:space="preserve">, </w:t>
      </w:r>
      <w:r w:rsidR="00673255">
        <w:rPr>
          <w:rFonts w:asciiTheme="majorHAnsi" w:eastAsia="Arial" w:hAnsiTheme="majorHAnsi" w:cstheme="majorHAnsi"/>
          <w:sz w:val="24"/>
          <w:szCs w:val="20"/>
        </w:rPr>
        <w:t>passa a vigorar com a seguinte redação</w:t>
      </w:r>
      <w:r w:rsidR="00105B95" w:rsidRPr="00EC296B">
        <w:rPr>
          <w:rFonts w:asciiTheme="majorHAnsi" w:eastAsia="Arial" w:hAnsiTheme="majorHAnsi" w:cstheme="majorHAnsi"/>
          <w:sz w:val="24"/>
          <w:szCs w:val="20"/>
        </w:rPr>
        <w:t>:</w:t>
      </w:r>
    </w:p>
    <w:p w:rsidR="00287BF1" w:rsidRPr="00EC296B" w:rsidRDefault="00287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sz w:val="12"/>
          <w:szCs w:val="20"/>
        </w:rPr>
      </w:pPr>
    </w:p>
    <w:p w:rsidR="00232E3F" w:rsidRPr="00DA3A68" w:rsidRDefault="003023D3" w:rsidP="00A84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643" w:left="1417" w:hanging="2"/>
        <w:jc w:val="both"/>
        <w:rPr>
          <w:rFonts w:asciiTheme="majorHAnsi" w:eastAsia="Arial" w:hAnsiTheme="majorHAnsi" w:cstheme="majorHAnsi"/>
          <w:i/>
          <w:sz w:val="24"/>
          <w:szCs w:val="20"/>
        </w:rPr>
      </w:pPr>
      <w:r w:rsidRPr="00DA3A68">
        <w:rPr>
          <w:rFonts w:asciiTheme="majorHAnsi" w:eastAsia="Arial" w:hAnsiTheme="majorHAnsi" w:cstheme="majorHAnsi"/>
          <w:i/>
          <w:sz w:val="24"/>
          <w:szCs w:val="20"/>
        </w:rPr>
        <w:t>“</w:t>
      </w:r>
      <w:r w:rsidR="00287BF1" w:rsidRPr="003023D3">
        <w:rPr>
          <w:rFonts w:asciiTheme="majorHAnsi" w:eastAsia="Arial" w:hAnsiTheme="majorHAnsi" w:cstheme="majorHAnsi"/>
          <w:b/>
          <w:i/>
          <w:sz w:val="24"/>
          <w:szCs w:val="20"/>
        </w:rPr>
        <w:t xml:space="preserve">Art. </w:t>
      </w:r>
      <w:proofErr w:type="gramStart"/>
      <w:r w:rsidR="00287BF1" w:rsidRPr="003023D3">
        <w:rPr>
          <w:rFonts w:asciiTheme="majorHAnsi" w:eastAsia="Arial" w:hAnsiTheme="majorHAnsi" w:cstheme="majorHAnsi"/>
          <w:b/>
          <w:i/>
          <w:sz w:val="24"/>
          <w:szCs w:val="20"/>
        </w:rPr>
        <w:t>1</w:t>
      </w:r>
      <w:r w:rsidR="00A84FDA">
        <w:rPr>
          <w:rFonts w:asciiTheme="majorHAnsi" w:eastAsia="Arial" w:hAnsiTheme="majorHAnsi" w:cstheme="majorHAnsi"/>
          <w:b/>
          <w:i/>
          <w:sz w:val="24"/>
          <w:szCs w:val="20"/>
        </w:rPr>
        <w:t>1</w:t>
      </w:r>
      <w:r w:rsidR="00287BF1" w:rsidRPr="003023D3">
        <w:rPr>
          <w:rFonts w:asciiTheme="majorHAnsi" w:eastAsia="Arial" w:hAnsiTheme="majorHAnsi" w:cstheme="majorHAnsi"/>
          <w:b/>
          <w:i/>
          <w:sz w:val="24"/>
          <w:szCs w:val="20"/>
        </w:rPr>
        <w:t xml:space="preserve"> </w:t>
      </w:r>
      <w:r w:rsidR="00A84FDA">
        <w:rPr>
          <w:rFonts w:asciiTheme="majorHAnsi" w:eastAsia="Arial" w:hAnsiTheme="majorHAnsi" w:cstheme="majorHAnsi"/>
          <w:i/>
          <w:sz w:val="24"/>
          <w:szCs w:val="20"/>
        </w:rPr>
        <w:t xml:space="preserve"> O</w:t>
      </w:r>
      <w:proofErr w:type="gramEnd"/>
      <w:r w:rsidR="00A84FDA">
        <w:rPr>
          <w:rFonts w:asciiTheme="majorHAnsi" w:eastAsia="Arial" w:hAnsiTheme="majorHAnsi" w:cstheme="majorHAnsi"/>
          <w:i/>
          <w:sz w:val="24"/>
          <w:szCs w:val="20"/>
        </w:rPr>
        <w:t xml:space="preserve"> valor do adiantamento financeiro disposto</w:t>
      </w:r>
      <w:r w:rsidR="00DB3C81">
        <w:rPr>
          <w:rFonts w:asciiTheme="majorHAnsi" w:eastAsia="Arial" w:hAnsiTheme="majorHAnsi" w:cstheme="majorHAnsi"/>
          <w:i/>
          <w:sz w:val="24"/>
          <w:szCs w:val="20"/>
        </w:rPr>
        <w:t xml:space="preserve"> no art.10 não poderá</w:t>
      </w:r>
      <w:r w:rsidR="00A84FDA">
        <w:rPr>
          <w:rFonts w:asciiTheme="majorHAnsi" w:eastAsia="Arial" w:hAnsiTheme="majorHAnsi" w:cstheme="majorHAnsi"/>
          <w:i/>
          <w:sz w:val="24"/>
          <w:szCs w:val="20"/>
        </w:rPr>
        <w:t xml:space="preserve"> ser superior a 10% (dez por cento) do limite máximo para dispensa de licitação definida no inciso II do art.75, da Lei 14.133/2021, com exceção do</w:t>
      </w:r>
      <w:r w:rsidR="00DB3C81">
        <w:rPr>
          <w:rFonts w:asciiTheme="majorHAnsi" w:eastAsia="Arial" w:hAnsiTheme="majorHAnsi" w:cstheme="majorHAnsi"/>
          <w:i/>
          <w:sz w:val="24"/>
          <w:szCs w:val="20"/>
        </w:rPr>
        <w:t xml:space="preserve"> disposto no</w:t>
      </w:r>
      <w:r w:rsidR="00673255" w:rsidRPr="00DA3A68">
        <w:rPr>
          <w:rFonts w:asciiTheme="majorHAnsi" w:eastAsia="Arial" w:hAnsiTheme="majorHAnsi" w:cstheme="majorHAnsi"/>
          <w:i/>
          <w:sz w:val="24"/>
          <w:szCs w:val="20"/>
        </w:rPr>
        <w:t xml:space="preserve"> </w:t>
      </w:r>
      <w:r w:rsidR="00626F44">
        <w:rPr>
          <w:rFonts w:asciiTheme="majorHAnsi" w:eastAsia="Arial" w:hAnsiTheme="majorHAnsi" w:cstheme="majorHAnsi"/>
          <w:i/>
          <w:sz w:val="24"/>
          <w:szCs w:val="20"/>
        </w:rPr>
        <w:t xml:space="preserve"> </w:t>
      </w:r>
      <w:r w:rsidR="00DB3C81">
        <w:rPr>
          <w:rFonts w:asciiTheme="majorHAnsi" w:eastAsia="Arial" w:hAnsiTheme="majorHAnsi" w:cstheme="majorHAnsi"/>
          <w:i/>
          <w:sz w:val="24"/>
          <w:szCs w:val="20"/>
        </w:rPr>
        <w:t>i</w:t>
      </w:r>
      <w:r w:rsidR="00626F44">
        <w:rPr>
          <w:rFonts w:asciiTheme="majorHAnsi" w:eastAsia="Arial" w:hAnsiTheme="majorHAnsi" w:cstheme="majorHAnsi"/>
          <w:i/>
          <w:sz w:val="24"/>
          <w:szCs w:val="20"/>
        </w:rPr>
        <w:t>nciso</w:t>
      </w:r>
      <w:r w:rsidR="00A84FDA">
        <w:rPr>
          <w:rFonts w:asciiTheme="majorHAnsi" w:eastAsia="Arial" w:hAnsiTheme="majorHAnsi" w:cstheme="majorHAnsi"/>
          <w:i/>
          <w:sz w:val="24"/>
          <w:szCs w:val="20"/>
        </w:rPr>
        <w:t xml:space="preserve"> V</w:t>
      </w:r>
      <w:r w:rsidR="00DB3C81">
        <w:rPr>
          <w:rFonts w:asciiTheme="majorHAnsi" w:eastAsia="Arial" w:hAnsiTheme="majorHAnsi" w:cstheme="majorHAnsi"/>
          <w:i/>
          <w:sz w:val="24"/>
          <w:szCs w:val="20"/>
        </w:rPr>
        <w:t xml:space="preserve"> </w:t>
      </w:r>
      <w:r w:rsidR="00626F44">
        <w:rPr>
          <w:rFonts w:asciiTheme="majorHAnsi" w:eastAsia="Arial" w:hAnsiTheme="majorHAnsi" w:cstheme="majorHAnsi"/>
          <w:i/>
          <w:sz w:val="24"/>
          <w:szCs w:val="20"/>
        </w:rPr>
        <w:t>c</w:t>
      </w:r>
      <w:r w:rsidR="00A84FDA">
        <w:rPr>
          <w:rFonts w:asciiTheme="majorHAnsi" w:eastAsia="Arial" w:hAnsiTheme="majorHAnsi" w:cstheme="majorHAnsi"/>
          <w:i/>
          <w:sz w:val="24"/>
          <w:szCs w:val="20"/>
        </w:rPr>
        <w:t xml:space="preserve">ujo limite não poderá ser superior a </w:t>
      </w:r>
      <w:r w:rsidR="00626F44">
        <w:rPr>
          <w:rFonts w:asciiTheme="majorHAnsi" w:eastAsia="Arial" w:hAnsiTheme="majorHAnsi" w:cstheme="majorHAnsi"/>
          <w:i/>
          <w:sz w:val="24"/>
          <w:szCs w:val="20"/>
        </w:rPr>
        <w:t>2% (dois</w:t>
      </w:r>
      <w:r w:rsidR="00A84FDA">
        <w:rPr>
          <w:rFonts w:asciiTheme="majorHAnsi" w:eastAsia="Arial" w:hAnsiTheme="majorHAnsi" w:cstheme="majorHAnsi"/>
          <w:i/>
          <w:sz w:val="24"/>
          <w:szCs w:val="20"/>
        </w:rPr>
        <w:t xml:space="preserve"> por cento) do </w:t>
      </w:r>
      <w:r w:rsidR="00626F44">
        <w:rPr>
          <w:rFonts w:asciiTheme="majorHAnsi" w:eastAsia="Arial" w:hAnsiTheme="majorHAnsi" w:cstheme="majorHAnsi"/>
          <w:i/>
          <w:sz w:val="24"/>
          <w:szCs w:val="20"/>
        </w:rPr>
        <w:t>mesmo artigo</w:t>
      </w:r>
      <w:r w:rsidR="00A84FDA">
        <w:rPr>
          <w:rFonts w:asciiTheme="majorHAnsi" w:eastAsia="Arial" w:hAnsiTheme="majorHAnsi" w:cstheme="majorHAnsi"/>
          <w:i/>
          <w:sz w:val="24"/>
          <w:szCs w:val="20"/>
        </w:rPr>
        <w:t>.</w:t>
      </w:r>
    </w:p>
    <w:p w:rsidR="00232E3F" w:rsidRPr="00EC296B" w:rsidRDefault="00232E3F" w:rsidP="00232E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643" w:left="1416"/>
        <w:jc w:val="both"/>
        <w:rPr>
          <w:rFonts w:asciiTheme="majorHAnsi" w:eastAsia="Arial" w:hAnsiTheme="majorHAnsi" w:cstheme="majorHAnsi"/>
          <w:b/>
          <w:sz w:val="12"/>
          <w:szCs w:val="20"/>
        </w:rPr>
      </w:pPr>
    </w:p>
    <w:p w:rsidR="003026A0" w:rsidRPr="00EC296B" w:rsidRDefault="001122A3" w:rsidP="00105B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eastAsia="Arial" w:hAnsiTheme="majorHAnsi" w:cstheme="majorHAnsi"/>
          <w:sz w:val="24"/>
          <w:szCs w:val="20"/>
          <w:u w:val="single"/>
        </w:rPr>
      </w:pPr>
      <w:r w:rsidRPr="00EC296B">
        <w:rPr>
          <w:rFonts w:asciiTheme="majorHAnsi" w:eastAsia="Arial" w:hAnsiTheme="majorHAnsi" w:cstheme="majorHAnsi"/>
          <w:sz w:val="24"/>
          <w:szCs w:val="20"/>
        </w:rPr>
        <w:tab/>
      </w:r>
      <w:r w:rsidR="00B353D2" w:rsidRPr="00EC296B">
        <w:rPr>
          <w:rFonts w:asciiTheme="majorHAnsi" w:eastAsia="Arial" w:hAnsiTheme="majorHAnsi" w:cstheme="majorHAnsi"/>
          <w:b/>
          <w:sz w:val="24"/>
          <w:szCs w:val="20"/>
        </w:rPr>
        <w:t>Art.</w:t>
      </w:r>
      <w:r w:rsidR="00105B95" w:rsidRPr="00EC296B">
        <w:rPr>
          <w:rFonts w:asciiTheme="majorHAnsi" w:eastAsia="Arial" w:hAnsiTheme="majorHAnsi" w:cstheme="majorHAnsi"/>
          <w:b/>
          <w:sz w:val="24"/>
          <w:szCs w:val="20"/>
        </w:rPr>
        <w:t xml:space="preserve"> 2</w:t>
      </w:r>
      <w:r w:rsidR="00B353D2" w:rsidRPr="00EC296B">
        <w:rPr>
          <w:rFonts w:asciiTheme="majorHAnsi" w:eastAsia="Arial" w:hAnsiTheme="majorHAnsi" w:cstheme="majorHAnsi"/>
          <w:b/>
          <w:sz w:val="24"/>
          <w:szCs w:val="20"/>
        </w:rPr>
        <w:t xml:space="preserve">º </w:t>
      </w:r>
      <w:r w:rsidR="00B353D2" w:rsidRPr="00EC296B">
        <w:rPr>
          <w:rFonts w:asciiTheme="majorHAnsi" w:eastAsia="Arial" w:hAnsiTheme="majorHAnsi" w:cstheme="majorHAnsi"/>
          <w:sz w:val="24"/>
          <w:szCs w:val="20"/>
        </w:rPr>
        <w:t xml:space="preserve">Esta </w:t>
      </w:r>
      <w:r w:rsidR="00C8196C" w:rsidRPr="00EC296B">
        <w:rPr>
          <w:rFonts w:asciiTheme="majorHAnsi" w:eastAsia="Arial" w:hAnsiTheme="majorHAnsi" w:cstheme="majorHAnsi"/>
          <w:sz w:val="24"/>
          <w:szCs w:val="20"/>
        </w:rPr>
        <w:t>Decreto entra</w:t>
      </w:r>
      <w:r w:rsidR="00B353D2" w:rsidRPr="00EC296B">
        <w:rPr>
          <w:rFonts w:asciiTheme="majorHAnsi" w:eastAsia="Arial" w:hAnsiTheme="majorHAnsi" w:cstheme="majorHAnsi"/>
          <w:sz w:val="24"/>
          <w:szCs w:val="20"/>
        </w:rPr>
        <w:t xml:space="preserve"> em vigor na data de sua publicação.</w:t>
      </w:r>
    </w:p>
    <w:p w:rsidR="003026A0" w:rsidRPr="00EC296B" w:rsidRDefault="00302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sz w:val="12"/>
          <w:szCs w:val="20"/>
          <w:u w:val="single"/>
        </w:rPr>
      </w:pPr>
    </w:p>
    <w:p w:rsidR="003026A0" w:rsidRPr="00EC296B" w:rsidRDefault="003026A0">
      <w:pPr>
        <w:spacing w:after="0" w:line="240" w:lineRule="auto"/>
        <w:rPr>
          <w:rFonts w:asciiTheme="majorHAnsi" w:eastAsia="Arial" w:hAnsiTheme="majorHAnsi" w:cstheme="majorHAnsi"/>
          <w:sz w:val="12"/>
          <w:szCs w:val="20"/>
        </w:rPr>
      </w:pPr>
    </w:p>
    <w:p w:rsidR="003026A0" w:rsidRPr="00EC296B" w:rsidRDefault="00B353D2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  <w:sz w:val="24"/>
          <w:szCs w:val="20"/>
        </w:rPr>
      </w:pPr>
      <w:r w:rsidRPr="00EC296B">
        <w:rPr>
          <w:rFonts w:asciiTheme="majorHAnsi" w:eastAsia="Arial" w:hAnsiTheme="majorHAnsi" w:cstheme="majorHAnsi"/>
          <w:sz w:val="24"/>
          <w:szCs w:val="20"/>
        </w:rPr>
        <w:t xml:space="preserve"> João Monlevade, em </w:t>
      </w:r>
      <w:r w:rsidR="00673255">
        <w:rPr>
          <w:rFonts w:asciiTheme="majorHAnsi" w:eastAsia="Arial" w:hAnsiTheme="majorHAnsi" w:cstheme="majorHAnsi"/>
          <w:sz w:val="24"/>
          <w:szCs w:val="20"/>
        </w:rPr>
        <w:t>1</w:t>
      </w:r>
      <w:r w:rsidR="00A84FDA">
        <w:rPr>
          <w:rFonts w:asciiTheme="majorHAnsi" w:eastAsia="Arial" w:hAnsiTheme="majorHAnsi" w:cstheme="majorHAnsi"/>
          <w:sz w:val="24"/>
          <w:szCs w:val="20"/>
        </w:rPr>
        <w:t>5</w:t>
      </w:r>
      <w:r w:rsidRPr="00EC296B">
        <w:rPr>
          <w:rFonts w:asciiTheme="majorHAnsi" w:eastAsia="Arial" w:hAnsiTheme="majorHAnsi" w:cstheme="majorHAnsi"/>
          <w:sz w:val="24"/>
          <w:szCs w:val="20"/>
        </w:rPr>
        <w:t xml:space="preserve"> de </w:t>
      </w:r>
      <w:r w:rsidR="00A84FDA">
        <w:rPr>
          <w:rFonts w:asciiTheme="majorHAnsi" w:eastAsia="Arial" w:hAnsiTheme="majorHAnsi" w:cstheme="majorHAnsi"/>
          <w:sz w:val="24"/>
          <w:szCs w:val="20"/>
        </w:rPr>
        <w:t>janeiro</w:t>
      </w:r>
      <w:r w:rsidRPr="00EC296B">
        <w:rPr>
          <w:rFonts w:asciiTheme="majorHAnsi" w:eastAsia="Arial" w:hAnsiTheme="majorHAnsi" w:cstheme="majorHAnsi"/>
          <w:sz w:val="24"/>
          <w:szCs w:val="20"/>
        </w:rPr>
        <w:t xml:space="preserve"> de 202</w:t>
      </w:r>
      <w:r w:rsidR="00A84FDA">
        <w:rPr>
          <w:rFonts w:asciiTheme="majorHAnsi" w:eastAsia="Arial" w:hAnsiTheme="majorHAnsi" w:cstheme="majorHAnsi"/>
          <w:sz w:val="24"/>
          <w:szCs w:val="20"/>
        </w:rPr>
        <w:t>4</w:t>
      </w:r>
      <w:r w:rsidRPr="00EC296B">
        <w:rPr>
          <w:rFonts w:asciiTheme="majorHAnsi" w:eastAsia="Arial" w:hAnsiTheme="majorHAnsi" w:cstheme="majorHAnsi"/>
          <w:sz w:val="24"/>
          <w:szCs w:val="20"/>
        </w:rPr>
        <w:t>.</w:t>
      </w:r>
    </w:p>
    <w:p w:rsidR="003026A0" w:rsidRPr="00232E3F" w:rsidRDefault="003026A0">
      <w:pPr>
        <w:spacing w:after="0" w:line="240" w:lineRule="auto"/>
        <w:ind w:left="1" w:hanging="3"/>
        <w:rPr>
          <w:rFonts w:asciiTheme="majorHAnsi" w:eastAsia="Arial" w:hAnsiTheme="majorHAnsi" w:cstheme="majorHAnsi"/>
          <w:sz w:val="32"/>
          <w:szCs w:val="20"/>
        </w:rPr>
      </w:pPr>
    </w:p>
    <w:p w:rsidR="003026A0" w:rsidRPr="00EC296B" w:rsidRDefault="003026A0">
      <w:pPr>
        <w:spacing w:after="0" w:line="240" w:lineRule="auto"/>
        <w:rPr>
          <w:rFonts w:asciiTheme="majorHAnsi" w:eastAsia="Arial" w:hAnsiTheme="majorHAnsi" w:cstheme="majorHAnsi"/>
          <w:sz w:val="12"/>
          <w:szCs w:val="20"/>
        </w:rPr>
      </w:pPr>
    </w:p>
    <w:p w:rsidR="003026A0" w:rsidRPr="00EC296B" w:rsidRDefault="00B353D2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  <w:sz w:val="24"/>
          <w:szCs w:val="20"/>
        </w:rPr>
      </w:pPr>
      <w:r w:rsidRPr="00EC296B">
        <w:rPr>
          <w:rFonts w:asciiTheme="majorHAnsi" w:eastAsia="Arial" w:hAnsiTheme="majorHAnsi" w:cstheme="majorHAnsi"/>
          <w:b/>
          <w:sz w:val="24"/>
          <w:szCs w:val="20"/>
        </w:rPr>
        <w:t xml:space="preserve">Laércio José Ribeiro </w:t>
      </w:r>
    </w:p>
    <w:p w:rsidR="003026A0" w:rsidRPr="00EC296B" w:rsidRDefault="00B353D2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  <w:sz w:val="24"/>
          <w:szCs w:val="20"/>
        </w:rPr>
      </w:pPr>
      <w:r w:rsidRPr="00EC296B">
        <w:rPr>
          <w:rFonts w:asciiTheme="majorHAnsi" w:eastAsia="Arial" w:hAnsiTheme="majorHAnsi" w:cstheme="majorHAnsi"/>
          <w:sz w:val="24"/>
          <w:szCs w:val="20"/>
        </w:rPr>
        <w:t>Prefeito Municipal</w:t>
      </w:r>
    </w:p>
    <w:p w:rsidR="003026A0" w:rsidRPr="00EC296B" w:rsidRDefault="003026A0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  <w:sz w:val="24"/>
          <w:szCs w:val="20"/>
        </w:rPr>
      </w:pPr>
    </w:p>
    <w:p w:rsidR="003026A0" w:rsidRPr="00EC296B" w:rsidRDefault="00B353D2">
      <w:pPr>
        <w:spacing w:after="0" w:line="240" w:lineRule="auto"/>
        <w:ind w:left="0" w:hanging="2"/>
        <w:jc w:val="both"/>
        <w:rPr>
          <w:rFonts w:asciiTheme="majorHAnsi" w:eastAsia="Arial" w:hAnsiTheme="majorHAnsi" w:cstheme="majorHAnsi"/>
          <w:sz w:val="24"/>
          <w:szCs w:val="20"/>
        </w:rPr>
      </w:pPr>
      <w:r w:rsidRPr="00EC296B">
        <w:rPr>
          <w:rFonts w:asciiTheme="majorHAnsi" w:eastAsia="Arial" w:hAnsiTheme="majorHAnsi" w:cstheme="majorHAnsi"/>
          <w:sz w:val="24"/>
          <w:szCs w:val="20"/>
        </w:rPr>
        <w:t xml:space="preserve">Registrada e publicada nesta Assessoria de Governo, ao </w:t>
      </w:r>
      <w:r w:rsidR="00673255">
        <w:rPr>
          <w:rFonts w:asciiTheme="majorHAnsi" w:eastAsia="Arial" w:hAnsiTheme="majorHAnsi" w:cstheme="majorHAnsi"/>
          <w:sz w:val="24"/>
          <w:szCs w:val="20"/>
        </w:rPr>
        <w:t xml:space="preserve">décimo </w:t>
      </w:r>
      <w:r w:rsidR="00A84FDA">
        <w:rPr>
          <w:rFonts w:asciiTheme="majorHAnsi" w:eastAsia="Arial" w:hAnsiTheme="majorHAnsi" w:cstheme="majorHAnsi"/>
          <w:sz w:val="24"/>
          <w:szCs w:val="20"/>
        </w:rPr>
        <w:t>quinto</w:t>
      </w:r>
      <w:r w:rsidR="00287BF1" w:rsidRPr="00EC296B">
        <w:rPr>
          <w:rFonts w:asciiTheme="majorHAnsi" w:eastAsia="Arial" w:hAnsiTheme="majorHAnsi" w:cstheme="majorHAnsi"/>
          <w:sz w:val="24"/>
          <w:szCs w:val="20"/>
        </w:rPr>
        <w:t xml:space="preserve"> dia</w:t>
      </w:r>
      <w:r w:rsidRPr="00EC296B">
        <w:rPr>
          <w:rFonts w:asciiTheme="majorHAnsi" w:eastAsia="Arial" w:hAnsiTheme="majorHAnsi" w:cstheme="majorHAnsi"/>
          <w:sz w:val="24"/>
          <w:szCs w:val="20"/>
        </w:rPr>
        <w:t xml:space="preserve"> do mês de </w:t>
      </w:r>
      <w:r w:rsidR="00A84FDA">
        <w:rPr>
          <w:rFonts w:asciiTheme="majorHAnsi" w:eastAsia="Arial" w:hAnsiTheme="majorHAnsi" w:cstheme="majorHAnsi"/>
          <w:sz w:val="24"/>
          <w:szCs w:val="20"/>
        </w:rPr>
        <w:t>janeiro</w:t>
      </w:r>
      <w:r w:rsidRPr="00EC296B">
        <w:rPr>
          <w:rFonts w:asciiTheme="majorHAnsi" w:eastAsia="Arial" w:hAnsiTheme="majorHAnsi" w:cstheme="majorHAnsi"/>
          <w:sz w:val="24"/>
          <w:szCs w:val="20"/>
        </w:rPr>
        <w:t xml:space="preserve"> de 202</w:t>
      </w:r>
      <w:r w:rsidR="00A84FDA">
        <w:rPr>
          <w:rFonts w:asciiTheme="majorHAnsi" w:eastAsia="Arial" w:hAnsiTheme="majorHAnsi" w:cstheme="majorHAnsi"/>
          <w:sz w:val="24"/>
          <w:szCs w:val="20"/>
        </w:rPr>
        <w:t>4</w:t>
      </w:r>
      <w:r w:rsidRPr="00EC296B">
        <w:rPr>
          <w:rFonts w:asciiTheme="majorHAnsi" w:eastAsia="Arial" w:hAnsiTheme="majorHAnsi" w:cstheme="majorHAnsi"/>
          <w:sz w:val="24"/>
          <w:szCs w:val="20"/>
        </w:rPr>
        <w:t>.</w:t>
      </w:r>
    </w:p>
    <w:p w:rsidR="003026A0" w:rsidRPr="00232E3F" w:rsidRDefault="003026A0">
      <w:pPr>
        <w:spacing w:after="0" w:line="240" w:lineRule="auto"/>
        <w:ind w:left="0" w:hanging="2"/>
        <w:jc w:val="both"/>
        <w:rPr>
          <w:rFonts w:asciiTheme="majorHAnsi" w:eastAsia="Arial" w:hAnsiTheme="majorHAnsi" w:cstheme="majorHAnsi"/>
          <w:szCs w:val="20"/>
        </w:rPr>
      </w:pPr>
    </w:p>
    <w:p w:rsidR="003026A0" w:rsidRPr="00EC296B" w:rsidRDefault="003026A0">
      <w:pPr>
        <w:spacing w:after="0" w:line="240" w:lineRule="auto"/>
        <w:rPr>
          <w:rFonts w:asciiTheme="majorHAnsi" w:eastAsia="Arial" w:hAnsiTheme="majorHAnsi" w:cstheme="majorHAnsi"/>
          <w:sz w:val="12"/>
          <w:szCs w:val="20"/>
        </w:rPr>
      </w:pPr>
    </w:p>
    <w:p w:rsidR="003026A0" w:rsidRPr="00EC296B" w:rsidRDefault="009E49D2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  <w:sz w:val="24"/>
          <w:szCs w:val="20"/>
        </w:rPr>
      </w:pPr>
      <w:r w:rsidRPr="00EC296B">
        <w:rPr>
          <w:rFonts w:asciiTheme="majorHAnsi" w:eastAsia="Arial" w:hAnsiTheme="majorHAnsi" w:cstheme="majorHAnsi"/>
          <w:b/>
          <w:sz w:val="24"/>
          <w:szCs w:val="20"/>
        </w:rPr>
        <w:t>Gentil Lucas Moreira Bicalho</w:t>
      </w:r>
    </w:p>
    <w:p w:rsidR="003026A0" w:rsidRPr="00EC296B" w:rsidRDefault="00B353D2">
      <w:pPr>
        <w:spacing w:after="0" w:line="240" w:lineRule="auto"/>
        <w:ind w:left="0" w:hanging="2"/>
        <w:jc w:val="center"/>
        <w:rPr>
          <w:rFonts w:asciiTheme="majorHAnsi" w:hAnsiTheme="majorHAnsi" w:cstheme="majorHAnsi"/>
          <w:sz w:val="24"/>
          <w:szCs w:val="20"/>
        </w:rPr>
      </w:pPr>
      <w:r w:rsidRPr="00EC296B">
        <w:rPr>
          <w:rFonts w:asciiTheme="majorHAnsi" w:eastAsia="Arial" w:hAnsiTheme="majorHAnsi" w:cstheme="majorHAnsi"/>
          <w:sz w:val="24"/>
          <w:szCs w:val="20"/>
        </w:rPr>
        <w:t xml:space="preserve">Assessor de Governo </w:t>
      </w:r>
    </w:p>
    <w:sectPr w:rsidR="003026A0" w:rsidRPr="00EC296B">
      <w:headerReference w:type="default" r:id="rId7"/>
      <w:footerReference w:type="default" r:id="rId8"/>
      <w:pgSz w:w="11906" w:h="16838"/>
      <w:pgMar w:top="2253" w:right="1418" w:bottom="1135" w:left="1418" w:header="709" w:footer="3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6D" w:rsidRDefault="0088636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8636D" w:rsidRDefault="0088636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A0" w:rsidRDefault="00B353D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cs="Calibri"/>
      </w:rPr>
    </w:pPr>
    <w:r>
      <w:rPr>
        <w:rFonts w:cs="Calibri"/>
        <w:b/>
      </w:rPr>
      <w:t>Rua Geraldo Miranda, 337 – Nossa Senhora da Conceição – João Monlevade/ MG – CEP: 35930-027</w:t>
    </w:r>
  </w:p>
  <w:p w:rsidR="003026A0" w:rsidRDefault="00B353D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cs="Calibri"/>
      </w:rPr>
    </w:pPr>
    <w:r>
      <w:rPr>
        <w:rFonts w:cs="Calibri"/>
        <w:b/>
      </w:rPr>
      <w:t>Fone: (31) 3859-2500 – www.pmjm.mg.gov.br</w:t>
    </w:r>
  </w:p>
  <w:p w:rsidR="003026A0" w:rsidRDefault="003026A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6D" w:rsidRDefault="0088636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8636D" w:rsidRDefault="0088636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A0" w:rsidRDefault="00B353D2">
    <w:pPr>
      <w:spacing w:after="0" w:line="240" w:lineRule="auto"/>
      <w:ind w:left="0" w:hanging="2"/>
      <w:jc w:val="right"/>
    </w:pPr>
    <w:r>
      <w:rPr>
        <w:noProof/>
        <w:lang w:eastAsia="pt-BR"/>
      </w:rPr>
      <w:drawing>
        <wp:inline distT="114300" distB="114300" distL="114300" distR="114300">
          <wp:extent cx="2622542" cy="816057"/>
          <wp:effectExtent l="0" t="0" r="0" b="0"/>
          <wp:docPr id="10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026A0" w:rsidRDefault="003026A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A0"/>
    <w:rsid w:val="00105B95"/>
    <w:rsid w:val="001122A3"/>
    <w:rsid w:val="00120E32"/>
    <w:rsid w:val="00196379"/>
    <w:rsid w:val="001C4FE6"/>
    <w:rsid w:val="001D373D"/>
    <w:rsid w:val="00213F07"/>
    <w:rsid w:val="00213FFC"/>
    <w:rsid w:val="00232E3F"/>
    <w:rsid w:val="00287BF1"/>
    <w:rsid w:val="003023D3"/>
    <w:rsid w:val="003026A0"/>
    <w:rsid w:val="00382C8C"/>
    <w:rsid w:val="003A130F"/>
    <w:rsid w:val="003A386C"/>
    <w:rsid w:val="003A66C6"/>
    <w:rsid w:val="003E5843"/>
    <w:rsid w:val="003E5EB3"/>
    <w:rsid w:val="00477223"/>
    <w:rsid w:val="0054771E"/>
    <w:rsid w:val="005A15E7"/>
    <w:rsid w:val="005B7F10"/>
    <w:rsid w:val="00626F44"/>
    <w:rsid w:val="006456A6"/>
    <w:rsid w:val="00670FF6"/>
    <w:rsid w:val="00673255"/>
    <w:rsid w:val="006A5196"/>
    <w:rsid w:val="00871666"/>
    <w:rsid w:val="00885996"/>
    <w:rsid w:val="0088636D"/>
    <w:rsid w:val="008863D3"/>
    <w:rsid w:val="008B3C07"/>
    <w:rsid w:val="009223E5"/>
    <w:rsid w:val="009A26CD"/>
    <w:rsid w:val="009E49D2"/>
    <w:rsid w:val="00A23227"/>
    <w:rsid w:val="00A26F72"/>
    <w:rsid w:val="00A316D4"/>
    <w:rsid w:val="00A73D18"/>
    <w:rsid w:val="00A84FDA"/>
    <w:rsid w:val="00A951E7"/>
    <w:rsid w:val="00AB082E"/>
    <w:rsid w:val="00AC1577"/>
    <w:rsid w:val="00B353D2"/>
    <w:rsid w:val="00C24580"/>
    <w:rsid w:val="00C32AE4"/>
    <w:rsid w:val="00C35AE8"/>
    <w:rsid w:val="00C8196C"/>
    <w:rsid w:val="00C97A99"/>
    <w:rsid w:val="00CE5426"/>
    <w:rsid w:val="00D45EC6"/>
    <w:rsid w:val="00D84D2B"/>
    <w:rsid w:val="00DA3A68"/>
    <w:rsid w:val="00DB3C81"/>
    <w:rsid w:val="00E265BB"/>
    <w:rsid w:val="00EC1A8F"/>
    <w:rsid w:val="00EC296B"/>
    <w:rsid w:val="00ED16D3"/>
    <w:rsid w:val="00FC158B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C8024-A5DB-4E09-87D9-4B2C23D9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before="80" w:after="80"/>
      <w:jc w:val="center"/>
    </w:pPr>
    <w:rPr>
      <w:rFonts w:ascii="Arial" w:hAnsi="Arial"/>
      <w:b/>
      <w:bCs/>
      <w:i/>
      <w:iCs/>
      <w:sz w:val="26"/>
      <w:szCs w:val="20"/>
    </w:rPr>
  </w:style>
  <w:style w:type="paragraph" w:styleId="Ttulo2">
    <w:name w:val="heading 2"/>
    <w:basedOn w:val="Normal"/>
    <w:next w:val="Normal"/>
    <w:pPr>
      <w:keepNext/>
      <w:spacing w:before="80" w:after="80"/>
      <w:jc w:val="both"/>
      <w:outlineLvl w:val="1"/>
    </w:pPr>
    <w:rPr>
      <w:rFonts w:ascii="Arial" w:hAnsi="Arial"/>
      <w:b/>
      <w:bCs/>
      <w:i/>
      <w:iCs/>
      <w:sz w:val="26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jc w:val="center"/>
    </w:pPr>
    <w:rPr>
      <w:rFonts w:ascii="Arial" w:hAnsi="Arial"/>
      <w:b/>
      <w:bCs/>
      <w:sz w:val="32"/>
      <w:szCs w:val="20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rFonts w:ascii="Arial" w:hAnsi="Arial" w:cs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rFonts w:ascii="Arial" w:hAnsi="Arial" w:cs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rPr>
      <w:rFonts w:cs="DejaVu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DejaVu San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pPr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zh-CN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yiv0546245344ecxmsonormal">
    <w:name w:val="yiv0546245344ecxmsonormal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Contedodoquadro">
    <w:name w:val="Conteúdo do quadro"/>
    <w:basedOn w:val="Normal"/>
  </w:style>
  <w:style w:type="paragraph" w:styleId="Corpodetexto3">
    <w:name w:val="Body Text 3"/>
    <w:basedOn w:val="Normal"/>
    <w:pPr>
      <w:spacing w:after="120"/>
    </w:pPr>
    <w:rPr>
      <w:rFonts w:ascii="Arial" w:hAnsi="Arial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rFonts w:ascii="Arial" w:hAnsi="Arial"/>
    </w:rPr>
  </w:style>
  <w:style w:type="numbering" w:customStyle="1" w:styleId="WW8Num1">
    <w:name w:val="WW8Num1"/>
  </w:style>
  <w:style w:type="numbering" w:customStyle="1" w:styleId="WW8Num2">
    <w:name w:val="WW8Num2"/>
  </w:style>
  <w:style w:type="character" w:customStyle="1" w:styleId="CabealhoChar1">
    <w:name w:val="Cabeçalho Char1"/>
    <w:rPr>
      <w:rFonts w:ascii="Calibri" w:eastAsia="Calibri" w:hAnsi="Calibri" w:cs="Times New Roman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RodapChar1">
    <w:name w:val="Rodapé Char1"/>
    <w:rPr>
      <w:rFonts w:ascii="Calibri" w:eastAsia="Calibri" w:hAnsi="Calibri" w:cs="Times New Roman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WW-Corpodetexto2">
    <w:name w:val="WW-Corpo de texto 2"/>
    <w:basedOn w:val="Normal"/>
    <w:pPr>
      <w:suppressAutoHyphens w:val="0"/>
      <w:overflowPunct/>
      <w:spacing w:after="0" w:line="240" w:lineRule="auto"/>
      <w:jc w:val="both"/>
    </w:pPr>
    <w:rPr>
      <w:rFonts w:ascii="Arial" w:eastAsia="Times New Roman" w:hAnsi="Arial"/>
      <w:color w:val="auto"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7e+z72PPsuWpkKWkqpK0SgtUNg==">AMUW2mU96D+PCCyAURcNWsMQrbzntSjq7d1LhZXd7aZMAdi7GpYNTybdCcGTkyeGP0Y/Dc6dTgzboDawHV4CdzaOacyUI6c7wXHpX33ibnmur3OmjHygLGY=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Claira Ferreira</dc:creator>
  <cp:lastModifiedBy>PMJM</cp:lastModifiedBy>
  <cp:revision>2</cp:revision>
  <cp:lastPrinted>2024-01-15T16:36:00Z</cp:lastPrinted>
  <dcterms:created xsi:type="dcterms:W3CDTF">2024-01-16T19:36:00Z</dcterms:created>
  <dcterms:modified xsi:type="dcterms:W3CDTF">2024-01-16T19:36:00Z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